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4677D" w14:textId="77777777" w:rsidR="00EB3EA9" w:rsidRDefault="00EB3EA9" w:rsidP="00296A7D">
      <w:pPr>
        <w:pStyle w:val="ECHRDecisionBody"/>
        <w:jc w:val="center"/>
      </w:pPr>
    </w:p>
    <w:p w14:paraId="4632D8FD" w14:textId="77777777" w:rsidR="00EB3EA9" w:rsidRDefault="00EB3EA9" w:rsidP="00E61F9E">
      <w:pPr>
        <w:jc w:val="center"/>
      </w:pPr>
      <w:r>
        <w:rPr>
          <w:rStyle w:val="s4f807e54"/>
          <w:rFonts w:ascii="Arial" w:hAnsi="Arial" w:cs="Arial"/>
          <w:sz w:val="18"/>
          <w:szCs w:val="18"/>
        </w:rPr>
        <w:t>© Copyright for the Polish translation by Naczelny Sąd Administracyjny, Warszawa 2020</w:t>
      </w:r>
    </w:p>
    <w:p w14:paraId="27BB2CB1" w14:textId="77777777" w:rsidR="00EB3EA9" w:rsidRDefault="00EB3EA9" w:rsidP="00296A7D">
      <w:pPr>
        <w:pStyle w:val="ECHRDecisionBody"/>
        <w:jc w:val="center"/>
      </w:pPr>
    </w:p>
    <w:p w14:paraId="52AE406A" w14:textId="77777777" w:rsidR="00EB3EA9" w:rsidRPr="00EE7A71" w:rsidRDefault="00EB3EA9" w:rsidP="00296A7D">
      <w:pPr>
        <w:pStyle w:val="ECHRDecisionBody"/>
        <w:jc w:val="center"/>
      </w:pPr>
      <w:r>
        <w:t>EUROPEJSKI TRYBUNAŁ PRAW CZŁOWIEKA</w:t>
      </w:r>
    </w:p>
    <w:p w14:paraId="01EA129B" w14:textId="77777777" w:rsidR="00EB3EA9" w:rsidRPr="00EE7A71" w:rsidRDefault="00EB3EA9" w:rsidP="00EE7A71">
      <w:pPr>
        <w:pStyle w:val="ECHRDecisionBody"/>
      </w:pPr>
    </w:p>
    <w:p w14:paraId="0BD86D99" w14:textId="77777777" w:rsidR="00EB3EA9" w:rsidRPr="00EE7A71" w:rsidRDefault="00EB3EA9" w:rsidP="00EE7A71">
      <w:pPr>
        <w:jc w:val="center"/>
      </w:pPr>
      <w:r>
        <w:t>SEKCJA TRZECIA</w:t>
      </w:r>
    </w:p>
    <w:p w14:paraId="08F13D49" w14:textId="77777777" w:rsidR="00EB3EA9" w:rsidRPr="00EE7A71" w:rsidRDefault="00EB3EA9" w:rsidP="00EE7A71">
      <w:pPr>
        <w:jc w:val="center"/>
      </w:pPr>
    </w:p>
    <w:p w14:paraId="29C8D48E" w14:textId="77777777" w:rsidR="00EB3EA9" w:rsidRPr="00EE7A71" w:rsidRDefault="00EB3EA9" w:rsidP="00EE7A71">
      <w:pPr>
        <w:jc w:val="center"/>
      </w:pPr>
    </w:p>
    <w:p w14:paraId="188F1B44" w14:textId="77777777" w:rsidR="00EB3EA9" w:rsidRPr="00EE7A71" w:rsidRDefault="00EB3EA9" w:rsidP="00EE7A71">
      <w:pPr>
        <w:jc w:val="center"/>
      </w:pPr>
    </w:p>
    <w:p w14:paraId="4515BDD2" w14:textId="77777777" w:rsidR="00EB3EA9" w:rsidRPr="00EE7A71" w:rsidRDefault="00EB3EA9" w:rsidP="00EE7A71">
      <w:pPr>
        <w:jc w:val="center"/>
      </w:pPr>
    </w:p>
    <w:p w14:paraId="6E1FEB04" w14:textId="77777777" w:rsidR="00EB3EA9" w:rsidRPr="00EE7A71" w:rsidRDefault="00EB3EA9" w:rsidP="00EE7A71">
      <w:pPr>
        <w:jc w:val="center"/>
      </w:pPr>
    </w:p>
    <w:p w14:paraId="5987EE77" w14:textId="77777777" w:rsidR="00EB3EA9" w:rsidRPr="00EE7A71" w:rsidRDefault="00EB3EA9" w:rsidP="00EE7A71">
      <w:pPr>
        <w:jc w:val="center"/>
      </w:pPr>
    </w:p>
    <w:p w14:paraId="4ED4285E" w14:textId="77777777" w:rsidR="00EB3EA9" w:rsidRPr="00EE7A71" w:rsidRDefault="00EB3EA9" w:rsidP="00EE7A71">
      <w:pPr>
        <w:jc w:val="center"/>
      </w:pPr>
    </w:p>
    <w:p w14:paraId="3C1D6F85" w14:textId="77777777" w:rsidR="00EB3EA9" w:rsidRPr="00EE7A71" w:rsidRDefault="00EB3EA9" w:rsidP="00EE7A71">
      <w:pPr>
        <w:jc w:val="center"/>
        <w:rPr>
          <w:b/>
          <w:bCs/>
        </w:rPr>
      </w:pPr>
      <w:bookmarkStart w:id="0" w:name="To"/>
      <w:r>
        <w:rPr>
          <w:b/>
          <w:bCs/>
        </w:rPr>
        <w:t xml:space="preserve">SPRAWA </w:t>
      </w:r>
      <w:bookmarkEnd w:id="0"/>
      <w:r>
        <w:rPr>
          <w:b/>
          <w:bCs/>
        </w:rPr>
        <w:t>BAYDAR PRZECIWKO HOLANDII</w:t>
      </w:r>
    </w:p>
    <w:p w14:paraId="504C2532" w14:textId="77777777" w:rsidR="00EB3EA9" w:rsidRPr="00EE7A71" w:rsidRDefault="00EB3EA9" w:rsidP="00EE7A71">
      <w:pPr>
        <w:jc w:val="center"/>
      </w:pPr>
    </w:p>
    <w:p w14:paraId="143BCDE0" w14:textId="7600D620" w:rsidR="00EB3EA9" w:rsidRPr="00EE7A71" w:rsidRDefault="00EB3EA9" w:rsidP="00EE7A71">
      <w:pPr>
        <w:jc w:val="center"/>
        <w:rPr>
          <w:i/>
          <w:iCs/>
        </w:rPr>
      </w:pPr>
      <w:r>
        <w:rPr>
          <w:i/>
          <w:iCs/>
        </w:rPr>
        <w:t>(Skarga nr</w:t>
      </w:r>
      <w:r w:rsidR="004F1F16">
        <w:rPr>
          <w:i/>
          <w:iCs/>
        </w:rPr>
        <w:t xml:space="preserve"> </w:t>
      </w:r>
      <w:r>
        <w:rPr>
          <w:i/>
          <w:iCs/>
        </w:rPr>
        <w:t>55385/14)</w:t>
      </w:r>
    </w:p>
    <w:p w14:paraId="5555D4A1" w14:textId="77777777" w:rsidR="00EB3EA9" w:rsidRPr="00EE7A71" w:rsidRDefault="00EB3EA9" w:rsidP="00EE7A71">
      <w:pPr>
        <w:jc w:val="center"/>
      </w:pPr>
    </w:p>
    <w:p w14:paraId="58CAFE8D" w14:textId="77777777" w:rsidR="00EB3EA9" w:rsidRPr="00EE7A71" w:rsidRDefault="00EB3EA9" w:rsidP="00EE7A71">
      <w:pPr>
        <w:jc w:val="center"/>
      </w:pPr>
    </w:p>
    <w:p w14:paraId="7E944DCC" w14:textId="77777777" w:rsidR="00EB3EA9" w:rsidRPr="00EE7A71" w:rsidRDefault="00EB3EA9" w:rsidP="00EE7A71">
      <w:pPr>
        <w:jc w:val="center"/>
      </w:pPr>
    </w:p>
    <w:p w14:paraId="1A797E80" w14:textId="77777777" w:rsidR="00EB3EA9" w:rsidRPr="00EE7A71" w:rsidRDefault="00EB3EA9" w:rsidP="00EE7A71">
      <w:pPr>
        <w:jc w:val="center"/>
      </w:pPr>
    </w:p>
    <w:p w14:paraId="41F6C3D9" w14:textId="77777777" w:rsidR="00EB3EA9" w:rsidRPr="00EE7A71" w:rsidRDefault="00EB3EA9" w:rsidP="00EE7A71">
      <w:pPr>
        <w:jc w:val="center"/>
      </w:pPr>
    </w:p>
    <w:p w14:paraId="32C44362" w14:textId="77777777" w:rsidR="00EB3EA9" w:rsidRPr="00EE7A71" w:rsidRDefault="00EB3EA9" w:rsidP="00EE7A71">
      <w:pPr>
        <w:jc w:val="center"/>
      </w:pPr>
    </w:p>
    <w:p w14:paraId="2E59E17E" w14:textId="77777777" w:rsidR="00EB3EA9" w:rsidRPr="00EE7A71" w:rsidRDefault="00EB3EA9" w:rsidP="00EE7A71">
      <w:pPr>
        <w:pStyle w:val="ECHRPara"/>
        <w:jc w:val="center"/>
      </w:pPr>
    </w:p>
    <w:p w14:paraId="492C5EE9" w14:textId="77777777" w:rsidR="00EB3EA9" w:rsidRPr="00EE7A71" w:rsidRDefault="00EB3EA9" w:rsidP="00EE7A71">
      <w:pPr>
        <w:pStyle w:val="JuCase"/>
        <w:tabs>
          <w:tab w:val="left" w:pos="3686"/>
        </w:tabs>
        <w:ind w:firstLine="0"/>
        <w:jc w:val="center"/>
        <w:rPr>
          <w:b w:val="0"/>
          <w:bCs w:val="0"/>
        </w:rPr>
      </w:pPr>
      <w:r>
        <w:rPr>
          <w:b w:val="0"/>
          <w:bCs w:val="0"/>
        </w:rPr>
        <w:t>WYROK</w:t>
      </w:r>
    </w:p>
    <w:p w14:paraId="4641FD11" w14:textId="77777777" w:rsidR="00EB3EA9" w:rsidRPr="00EE7A71" w:rsidRDefault="00EB3EA9" w:rsidP="00EE7A71">
      <w:pPr>
        <w:pStyle w:val="JuCase"/>
        <w:ind w:firstLine="0"/>
        <w:jc w:val="center"/>
        <w:rPr>
          <w:b w:val="0"/>
          <w:bCs w:val="0"/>
        </w:rPr>
      </w:pPr>
    </w:p>
    <w:p w14:paraId="6C9648A5" w14:textId="77777777" w:rsidR="00EB3EA9" w:rsidRPr="00EE7A71" w:rsidRDefault="00EB3EA9" w:rsidP="00EE7A71">
      <w:pPr>
        <w:pStyle w:val="JuCase"/>
        <w:ind w:firstLine="0"/>
        <w:jc w:val="center"/>
        <w:rPr>
          <w:b w:val="0"/>
          <w:bCs w:val="0"/>
        </w:rPr>
      </w:pPr>
    </w:p>
    <w:p w14:paraId="5C6DC91E" w14:textId="77777777" w:rsidR="00EB3EA9" w:rsidRPr="00EE7A71" w:rsidRDefault="00EB3EA9" w:rsidP="00EE7A71">
      <w:pPr>
        <w:pStyle w:val="JuCase"/>
        <w:tabs>
          <w:tab w:val="left" w:pos="3686"/>
        </w:tabs>
        <w:ind w:firstLine="0"/>
        <w:jc w:val="center"/>
        <w:rPr>
          <w:b w:val="0"/>
          <w:bCs w:val="0"/>
        </w:rPr>
      </w:pPr>
      <w:r>
        <w:rPr>
          <w:b w:val="0"/>
          <w:bCs w:val="0"/>
        </w:rPr>
        <w:t>STRASBURG</w:t>
      </w:r>
    </w:p>
    <w:p w14:paraId="7AC96261" w14:textId="77777777" w:rsidR="00EB3EA9" w:rsidRPr="00EE7A71" w:rsidRDefault="00EB3EA9" w:rsidP="00EE7A71">
      <w:pPr>
        <w:pStyle w:val="JuCase"/>
        <w:ind w:firstLine="0"/>
        <w:jc w:val="center"/>
        <w:rPr>
          <w:b w:val="0"/>
          <w:bCs w:val="0"/>
        </w:rPr>
      </w:pPr>
    </w:p>
    <w:p w14:paraId="1AD02551" w14:textId="1923717A" w:rsidR="00EB3EA9" w:rsidRPr="00EE7A71" w:rsidRDefault="00EB3EA9" w:rsidP="00EE7A71">
      <w:pPr>
        <w:pStyle w:val="JuCase"/>
        <w:ind w:firstLine="0"/>
        <w:jc w:val="center"/>
        <w:rPr>
          <w:b w:val="0"/>
          <w:bCs w:val="0"/>
        </w:rPr>
      </w:pPr>
      <w:r>
        <w:rPr>
          <w:b w:val="0"/>
          <w:bCs w:val="0"/>
        </w:rPr>
        <w:t>24 kwietnia 2018</w:t>
      </w:r>
      <w:r w:rsidR="004F1F16">
        <w:rPr>
          <w:b w:val="0"/>
          <w:bCs w:val="0"/>
        </w:rPr>
        <w:t xml:space="preserve"> </w:t>
      </w:r>
      <w:r>
        <w:rPr>
          <w:b w:val="0"/>
          <w:bCs w:val="0"/>
        </w:rPr>
        <w:t>r.</w:t>
      </w:r>
    </w:p>
    <w:p w14:paraId="3E34547D" w14:textId="77777777" w:rsidR="00EB3EA9" w:rsidRPr="00EE7A71" w:rsidRDefault="00EB3EA9" w:rsidP="00EE7A71">
      <w:pPr>
        <w:pStyle w:val="JuCase"/>
        <w:ind w:firstLine="0"/>
        <w:jc w:val="center"/>
        <w:rPr>
          <w:b w:val="0"/>
          <w:bCs w:val="0"/>
        </w:rPr>
      </w:pPr>
    </w:p>
    <w:p w14:paraId="789A24DC" w14:textId="77777777" w:rsidR="00EB3EA9" w:rsidRPr="00EE7A71" w:rsidRDefault="00EB3EA9" w:rsidP="00EE7A71">
      <w:pPr>
        <w:pStyle w:val="JuCase"/>
        <w:ind w:firstLine="0"/>
        <w:jc w:val="center"/>
        <w:rPr>
          <w:b w:val="0"/>
          <w:bCs w:val="0"/>
        </w:rPr>
      </w:pPr>
    </w:p>
    <w:p w14:paraId="4C8509E0" w14:textId="77777777" w:rsidR="00EB3EA9" w:rsidRPr="00EE7A71" w:rsidRDefault="00EB3EA9" w:rsidP="00EE7A71">
      <w:pPr>
        <w:pStyle w:val="jucase0"/>
        <w:ind w:firstLine="0"/>
        <w:jc w:val="center"/>
        <w:rPr>
          <w:color w:val="FF0000"/>
          <w:sz w:val="28"/>
          <w:szCs w:val="28"/>
          <w:u w:val="single"/>
        </w:rPr>
      </w:pPr>
      <w:r>
        <w:rPr>
          <w:color w:val="FF0000"/>
          <w:sz w:val="28"/>
          <w:szCs w:val="28"/>
          <w:u w:val="single"/>
        </w:rPr>
        <w:t>OSTATECZNY</w:t>
      </w:r>
    </w:p>
    <w:p w14:paraId="26D8BD41" w14:textId="77777777" w:rsidR="00EB3EA9" w:rsidRPr="00EE7A71" w:rsidRDefault="00EB3EA9" w:rsidP="00EE7A71">
      <w:pPr>
        <w:pStyle w:val="jupara"/>
        <w:tabs>
          <w:tab w:val="left" w:pos="4650"/>
        </w:tabs>
        <w:ind w:firstLine="0"/>
        <w:jc w:val="center"/>
        <w:rPr>
          <w:color w:val="FF0000"/>
          <w:sz w:val="28"/>
          <w:szCs w:val="28"/>
        </w:rPr>
      </w:pPr>
    </w:p>
    <w:p w14:paraId="63E12926" w14:textId="77777777" w:rsidR="00EB3EA9" w:rsidRPr="00EE7A71" w:rsidRDefault="00EB3EA9" w:rsidP="00EE7A71">
      <w:pPr>
        <w:pStyle w:val="jupara"/>
        <w:ind w:firstLine="0"/>
        <w:jc w:val="center"/>
        <w:rPr>
          <w:color w:val="FF0000"/>
          <w:sz w:val="28"/>
          <w:szCs w:val="28"/>
        </w:rPr>
      </w:pPr>
      <w:r>
        <w:rPr>
          <w:color w:val="FF0000"/>
          <w:sz w:val="28"/>
          <w:szCs w:val="28"/>
        </w:rPr>
        <w:t>24/07/2018</w:t>
      </w:r>
    </w:p>
    <w:p w14:paraId="4FF47C08" w14:textId="77777777" w:rsidR="00EB3EA9" w:rsidRPr="00EE7A71" w:rsidRDefault="00EB3EA9" w:rsidP="00EE7A71">
      <w:pPr>
        <w:pStyle w:val="jupara"/>
        <w:ind w:firstLine="0"/>
        <w:jc w:val="center"/>
      </w:pPr>
    </w:p>
    <w:p w14:paraId="714727F4" w14:textId="494A999A" w:rsidR="00EB3EA9" w:rsidRPr="00EE7A71" w:rsidRDefault="00EB3EA9" w:rsidP="00EE7A71">
      <w:pPr>
        <w:jc w:val="center"/>
        <w:rPr>
          <w:i/>
          <w:iCs/>
          <w:sz w:val="22"/>
          <w:szCs w:val="22"/>
        </w:rPr>
      </w:pPr>
      <w:r>
        <w:rPr>
          <w:i/>
          <w:iCs/>
          <w:sz w:val="22"/>
          <w:szCs w:val="22"/>
        </w:rPr>
        <w:t>Wyrok ten stał się ostateczny zgodnie z warunkami określonymi w art.</w:t>
      </w:r>
      <w:r w:rsidR="004F1F16">
        <w:rPr>
          <w:i/>
          <w:iCs/>
          <w:sz w:val="22"/>
          <w:szCs w:val="22"/>
        </w:rPr>
        <w:t xml:space="preserve"> </w:t>
      </w:r>
      <w:r>
        <w:rPr>
          <w:i/>
          <w:iCs/>
          <w:sz w:val="22"/>
          <w:szCs w:val="22"/>
        </w:rPr>
        <w:t>44 ust.</w:t>
      </w:r>
      <w:r w:rsidR="004F1F16">
        <w:rPr>
          <w:i/>
          <w:iCs/>
          <w:sz w:val="22"/>
          <w:szCs w:val="22"/>
        </w:rPr>
        <w:t xml:space="preserve"> </w:t>
      </w:r>
      <w:r>
        <w:rPr>
          <w:i/>
          <w:iCs/>
          <w:sz w:val="22"/>
          <w:szCs w:val="22"/>
        </w:rPr>
        <w:t>2 Konwencji. Wyrok może podlegać korekcie wydawniczej.</w:t>
      </w:r>
    </w:p>
    <w:p w14:paraId="51D4AECE" w14:textId="77777777" w:rsidR="00EB3EA9" w:rsidRPr="00EE7A71" w:rsidRDefault="00EB3EA9" w:rsidP="00EE7A71">
      <w:pPr>
        <w:jc w:val="left"/>
      </w:pPr>
    </w:p>
    <w:p w14:paraId="6742F5B7" w14:textId="77777777" w:rsidR="00EB3EA9" w:rsidRPr="00EE7A71" w:rsidRDefault="00EB3EA9" w:rsidP="00EE7A71">
      <w:pPr>
        <w:jc w:val="left"/>
        <w:sectPr w:rsidR="00EB3EA9" w:rsidRPr="00EE7A71" w:rsidSect="00DB1840">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code="9"/>
          <w:pgMar w:top="2274" w:right="2274" w:bottom="2274" w:left="2274" w:header="1701" w:footer="708" w:gutter="0"/>
          <w:pgNumType w:start="1"/>
          <w:cols w:space="708"/>
          <w:titlePg/>
          <w:docGrid w:linePitch="326"/>
        </w:sectPr>
      </w:pPr>
    </w:p>
    <w:p w14:paraId="0ED9685E" w14:textId="77777777" w:rsidR="00EB3EA9" w:rsidRPr="00EE7A71" w:rsidRDefault="00EB3EA9" w:rsidP="00EE7A71">
      <w:pPr>
        <w:pStyle w:val="JuCase"/>
      </w:pPr>
      <w:r>
        <w:lastRenderedPageBreak/>
        <w:t>W sprawie Baydar przeciwko Holandii,</w:t>
      </w:r>
    </w:p>
    <w:p w14:paraId="45858D6E" w14:textId="77777777" w:rsidR="00EB3EA9" w:rsidRPr="00EE7A71" w:rsidRDefault="00EB3EA9" w:rsidP="00EE7A71">
      <w:pPr>
        <w:pStyle w:val="ECHRPara"/>
      </w:pPr>
      <w:r>
        <w:t>Europejski Trybunał Praw Człowieka (Sekcja Trzecia), zasiadając jako Izba w składzie:</w:t>
      </w:r>
    </w:p>
    <w:p w14:paraId="2F8F800A" w14:textId="2A4F46F6" w:rsidR="005A55EE" w:rsidRDefault="00EB3EA9" w:rsidP="00EE7A71">
      <w:pPr>
        <w:pStyle w:val="ECHRDecisionBody"/>
        <w:rPr>
          <w:i/>
          <w:iCs/>
        </w:rPr>
      </w:pPr>
      <w:r>
        <w:tab/>
        <w:t>Helena Jäderblom,</w:t>
      </w:r>
      <w:r>
        <w:rPr>
          <w:i/>
          <w:iCs/>
        </w:rPr>
        <w:t xml:space="preserve"> Przewodnicząca,</w:t>
      </w:r>
      <w:r w:rsidR="004F1F16">
        <w:rPr>
          <w:i/>
          <w:iCs/>
        </w:rPr>
        <w:t xml:space="preserve"> </w:t>
      </w:r>
    </w:p>
    <w:p w14:paraId="2F2FD99F" w14:textId="77777777" w:rsidR="005A55EE" w:rsidRDefault="00EB3EA9" w:rsidP="00EE7A71">
      <w:pPr>
        <w:pStyle w:val="ECHRDecisionBody"/>
        <w:rPr>
          <w:i/>
          <w:iCs/>
        </w:rPr>
      </w:pPr>
      <w:r>
        <w:tab/>
        <w:t>Branko Lubarda,</w:t>
      </w:r>
      <w:r w:rsidR="004F1F16">
        <w:rPr>
          <w:i/>
          <w:iCs/>
        </w:rPr>
        <w:t xml:space="preserve"> </w:t>
      </w:r>
    </w:p>
    <w:p w14:paraId="59BC885E" w14:textId="77777777" w:rsidR="005A55EE" w:rsidRPr="00284779" w:rsidRDefault="00EB3EA9" w:rsidP="00EE7A71">
      <w:pPr>
        <w:pStyle w:val="ECHRDecisionBody"/>
        <w:rPr>
          <w:i/>
          <w:iCs/>
          <w:lang w:val="sv-SE"/>
        </w:rPr>
      </w:pPr>
      <w:r>
        <w:tab/>
      </w:r>
      <w:r w:rsidRPr="00284779">
        <w:rPr>
          <w:lang w:val="sv-SE"/>
        </w:rPr>
        <w:t>Helen Keller,</w:t>
      </w:r>
      <w:r w:rsidR="004F1F16" w:rsidRPr="00284779">
        <w:rPr>
          <w:i/>
          <w:iCs/>
          <w:lang w:val="sv-SE"/>
        </w:rPr>
        <w:t xml:space="preserve"> </w:t>
      </w:r>
    </w:p>
    <w:p w14:paraId="30C875A9" w14:textId="77777777" w:rsidR="005A55EE" w:rsidRPr="00284779" w:rsidRDefault="00EB3EA9" w:rsidP="00EE7A71">
      <w:pPr>
        <w:pStyle w:val="ECHRDecisionBody"/>
        <w:rPr>
          <w:i/>
          <w:iCs/>
          <w:lang w:val="sv-SE"/>
        </w:rPr>
      </w:pPr>
      <w:r w:rsidRPr="00284779">
        <w:rPr>
          <w:lang w:val="sv-SE"/>
        </w:rPr>
        <w:tab/>
        <w:t>Pere Pastor Vilanova,</w:t>
      </w:r>
      <w:r w:rsidR="004F1F16" w:rsidRPr="00284779">
        <w:rPr>
          <w:i/>
          <w:iCs/>
          <w:lang w:val="sv-SE"/>
        </w:rPr>
        <w:t xml:space="preserve"> </w:t>
      </w:r>
    </w:p>
    <w:p w14:paraId="1556A35F" w14:textId="77777777" w:rsidR="005A55EE" w:rsidRPr="00284779" w:rsidRDefault="00EB3EA9" w:rsidP="00EE7A71">
      <w:pPr>
        <w:pStyle w:val="ECHRDecisionBody"/>
        <w:rPr>
          <w:i/>
          <w:iCs/>
          <w:lang w:val="sv-SE"/>
        </w:rPr>
      </w:pPr>
      <w:r w:rsidRPr="00284779">
        <w:rPr>
          <w:lang w:val="sv-SE"/>
        </w:rPr>
        <w:tab/>
        <w:t>Alena Poláčková,</w:t>
      </w:r>
      <w:r w:rsidR="004F1F16" w:rsidRPr="00284779">
        <w:rPr>
          <w:i/>
          <w:iCs/>
          <w:lang w:val="sv-SE"/>
        </w:rPr>
        <w:t xml:space="preserve"> </w:t>
      </w:r>
    </w:p>
    <w:p w14:paraId="37C63839" w14:textId="77777777" w:rsidR="005A55EE" w:rsidRPr="00284779" w:rsidRDefault="00EB3EA9" w:rsidP="00EE7A71">
      <w:pPr>
        <w:pStyle w:val="ECHRDecisionBody"/>
        <w:rPr>
          <w:lang w:val="sv-SE"/>
        </w:rPr>
      </w:pPr>
      <w:r w:rsidRPr="00284779">
        <w:rPr>
          <w:lang w:val="sv-SE"/>
        </w:rPr>
        <w:tab/>
        <w:t>Georgios A. Serghides,</w:t>
      </w:r>
      <w:r w:rsidR="004F1F16" w:rsidRPr="00284779">
        <w:rPr>
          <w:i/>
          <w:iCs/>
          <w:lang w:val="sv-SE"/>
        </w:rPr>
        <w:t xml:space="preserve"> </w:t>
      </w:r>
      <w:r w:rsidRPr="00284779">
        <w:rPr>
          <w:lang w:val="sv-SE"/>
        </w:rPr>
        <w:tab/>
      </w:r>
    </w:p>
    <w:p w14:paraId="4A67ABD6" w14:textId="77777777" w:rsidR="005A55EE" w:rsidRPr="00284779" w:rsidRDefault="005A55EE" w:rsidP="00EE7A71">
      <w:pPr>
        <w:pStyle w:val="ECHRDecisionBody"/>
        <w:rPr>
          <w:lang w:val="sv-SE"/>
        </w:rPr>
      </w:pPr>
      <w:r w:rsidRPr="00284779">
        <w:rPr>
          <w:lang w:val="sv-SE"/>
        </w:rPr>
        <w:tab/>
      </w:r>
      <w:r w:rsidR="00EB3EA9" w:rsidRPr="00284779">
        <w:rPr>
          <w:lang w:val="sv-SE"/>
        </w:rPr>
        <w:t xml:space="preserve">Jolien Schukking, </w:t>
      </w:r>
      <w:r w:rsidR="00EB3EA9" w:rsidRPr="00284779">
        <w:rPr>
          <w:i/>
          <w:iCs/>
          <w:lang w:val="sv-SE"/>
        </w:rPr>
        <w:t>sędziowie,</w:t>
      </w:r>
      <w:r w:rsidR="004F1F16" w:rsidRPr="00284779">
        <w:rPr>
          <w:lang w:val="sv-SE"/>
        </w:rPr>
        <w:t xml:space="preserve"> </w:t>
      </w:r>
    </w:p>
    <w:p w14:paraId="06381560" w14:textId="3E62255B" w:rsidR="00EB3EA9" w:rsidRPr="00284779" w:rsidRDefault="00EB3EA9" w:rsidP="00EE7A71">
      <w:pPr>
        <w:pStyle w:val="ECHRDecisionBody"/>
        <w:rPr>
          <w:lang w:val="sv-SE"/>
        </w:rPr>
      </w:pPr>
      <w:r w:rsidRPr="00284779">
        <w:rPr>
          <w:lang w:val="sv-SE"/>
        </w:rPr>
        <w:t xml:space="preserve">oraz Stephen Phillips, </w:t>
      </w:r>
      <w:r w:rsidRPr="00284779">
        <w:rPr>
          <w:i/>
          <w:iCs/>
          <w:lang w:val="sv-SE"/>
        </w:rPr>
        <w:t>Kanclerz Sekcji,</w:t>
      </w:r>
    </w:p>
    <w:p w14:paraId="3098B52E" w14:textId="563FF3AB" w:rsidR="00EB3EA9" w:rsidRPr="00EE7A71" w:rsidRDefault="00F723FB" w:rsidP="00EE7A71">
      <w:pPr>
        <w:pStyle w:val="ECHRPara"/>
      </w:pPr>
      <w:r>
        <w:t xml:space="preserve">po </w:t>
      </w:r>
      <w:r w:rsidR="00EB3EA9">
        <w:t>obrad</w:t>
      </w:r>
      <w:r>
        <w:t>ach</w:t>
      </w:r>
      <w:r w:rsidR="00EB3EA9">
        <w:t xml:space="preserve"> na posiedzeniu niejawnym w dniach 22 września 2015</w:t>
      </w:r>
      <w:r w:rsidR="004F1F16">
        <w:t xml:space="preserve"> </w:t>
      </w:r>
      <w:r w:rsidR="00EB3EA9">
        <w:t>r. oraz 3 kwietnia 2018 r.,</w:t>
      </w:r>
    </w:p>
    <w:p w14:paraId="6D6B6D1D" w14:textId="6E73B844" w:rsidR="00EB3EA9" w:rsidRPr="00EE7A71" w:rsidRDefault="00EB3EA9" w:rsidP="00EE7A71">
      <w:pPr>
        <w:pStyle w:val="ECHRPara"/>
      </w:pPr>
      <w:r>
        <w:t xml:space="preserve">wydaje następujący wyrok, który został przyjęty w </w:t>
      </w:r>
      <w:r w:rsidR="00F723FB">
        <w:t>drugiej wskazanej dacie</w:t>
      </w:r>
      <w:r>
        <w:t>:</w:t>
      </w:r>
    </w:p>
    <w:p w14:paraId="4D45F5B5" w14:textId="77777777" w:rsidR="00EB3EA9" w:rsidRPr="00E61F9E" w:rsidRDefault="00EB3EA9" w:rsidP="00EE7A71">
      <w:pPr>
        <w:pStyle w:val="ECHRTitle1"/>
        <w:spacing w:line="276" w:lineRule="auto"/>
      </w:pPr>
      <w:r w:rsidRPr="00E61F9E">
        <w:t>POSTĘPOWANIE</w:t>
      </w:r>
    </w:p>
    <w:p w14:paraId="0FF00A7B" w14:textId="77777777" w:rsidR="00EB3EA9" w:rsidRPr="00E61F9E" w:rsidRDefault="00EB3EA9" w:rsidP="00675F10">
      <w:pPr>
        <w:pStyle w:val="ECHRPara"/>
        <w:rPr>
          <w:i/>
          <w:iCs/>
        </w:rPr>
      </w:pPr>
      <w:r w:rsidRPr="00E61F9E">
        <w:rPr>
          <w:i/>
          <w:iCs/>
        </w:rPr>
        <w:t>[Paragrafy 1-6 wyroku pominięto]</w:t>
      </w:r>
    </w:p>
    <w:p w14:paraId="06CECF7A" w14:textId="77777777" w:rsidR="00EB3EA9" w:rsidRPr="00E61F9E" w:rsidRDefault="00EB3EA9" w:rsidP="00675F10">
      <w:pPr>
        <w:pStyle w:val="ECHRPara"/>
        <w:rPr>
          <w:lang w:eastAsia="en-US"/>
        </w:rPr>
      </w:pPr>
    </w:p>
    <w:p w14:paraId="46FA370A" w14:textId="77777777" w:rsidR="00EB3EA9" w:rsidRPr="00E61F9E" w:rsidRDefault="00EB3EA9" w:rsidP="00EE7A71">
      <w:pPr>
        <w:pStyle w:val="ECHRTitle1"/>
        <w:spacing w:line="276" w:lineRule="auto"/>
      </w:pPr>
      <w:r w:rsidRPr="00E61F9E">
        <w:t>FAKTY</w:t>
      </w:r>
    </w:p>
    <w:p w14:paraId="081E4B8F" w14:textId="77777777" w:rsidR="00EB3EA9" w:rsidRPr="00E61F9E" w:rsidRDefault="00EB3EA9" w:rsidP="00675F10">
      <w:pPr>
        <w:pStyle w:val="ECHRPara"/>
        <w:ind w:firstLine="0"/>
        <w:rPr>
          <w:i/>
          <w:iCs/>
        </w:rPr>
      </w:pPr>
      <w:r w:rsidRPr="00E61F9E">
        <w:rPr>
          <w:i/>
          <w:iCs/>
        </w:rPr>
        <w:t>[Paragrafy 7-29 wyroku pominięte i zastąpione tłumaczeniem poniższego streszczenia przygotowanego przez Kancelarię Europejskiego Trybunału Praw Człowieka</w:t>
      </w:r>
    </w:p>
    <w:p w14:paraId="0D456706" w14:textId="77777777" w:rsidR="00EB3EA9" w:rsidRPr="00E61F9E" w:rsidRDefault="00EB3EA9" w:rsidP="00675F10">
      <w:pPr>
        <w:pStyle w:val="ECHRPara"/>
        <w:rPr>
          <w:i/>
          <w:iCs/>
          <w:u w:val="single"/>
        </w:rPr>
      </w:pPr>
    </w:p>
    <w:p w14:paraId="3A8DFBE4" w14:textId="77777777" w:rsidR="00EB3EA9" w:rsidRDefault="00EB3EA9" w:rsidP="00675F10">
      <w:pPr>
        <w:pStyle w:val="ECHRPara"/>
        <w:rPr>
          <w:u w:val="single"/>
        </w:rPr>
      </w:pPr>
      <w:r w:rsidRPr="00E61F9E">
        <w:rPr>
          <w:i/>
          <w:iCs/>
          <w:u w:val="single"/>
        </w:rPr>
        <w:t>Streszczenie stanu faktycznego</w:t>
      </w:r>
      <w:r w:rsidRPr="00E61F9E">
        <w:rPr>
          <w:rStyle w:val="Odwoanieprzypisudolnego"/>
          <w:u w:val="single"/>
        </w:rPr>
        <w:footnoteReference w:id="2"/>
      </w:r>
      <w:r w:rsidRPr="00E61F9E">
        <w:rPr>
          <w:u w:val="single"/>
        </w:rPr>
        <w:t>:</w:t>
      </w:r>
    </w:p>
    <w:p w14:paraId="740521D5" w14:textId="77777777" w:rsidR="00EB3EA9" w:rsidRDefault="00EB3EA9" w:rsidP="00675F10">
      <w:pPr>
        <w:pStyle w:val="ECHRPara"/>
        <w:rPr>
          <w:color w:val="000000"/>
        </w:rPr>
      </w:pPr>
    </w:p>
    <w:p w14:paraId="03EFD794" w14:textId="1B4A7FEB" w:rsidR="00EB3EA9" w:rsidRPr="00675F10" w:rsidRDefault="00284779" w:rsidP="00675F10">
      <w:pPr>
        <w:pStyle w:val="ECHRPara"/>
      </w:pPr>
      <w:r>
        <w:rPr>
          <w:color w:val="000000"/>
        </w:rPr>
        <w:t>W</w:t>
      </w:r>
      <w:r w:rsidR="00EB3EA9">
        <w:rPr>
          <w:color w:val="000000"/>
        </w:rPr>
        <w:t xml:space="preserve"> kontekście </w:t>
      </w:r>
      <w:bookmarkStart w:id="1" w:name="_GoBack"/>
      <w:bookmarkEnd w:id="1"/>
      <w:r w:rsidR="008D5D83">
        <w:rPr>
          <w:color w:val="000000"/>
        </w:rPr>
        <w:t>swej</w:t>
      </w:r>
      <w:r w:rsidR="00EB3EA9">
        <w:rPr>
          <w:color w:val="000000"/>
        </w:rPr>
        <w:t xml:space="preserve"> skargi kasacyjnej w sprawie karnej</w:t>
      </w:r>
      <w:r>
        <w:rPr>
          <w:color w:val="000000"/>
        </w:rPr>
        <w:t xml:space="preserve"> skarżący</w:t>
      </w:r>
      <w:r w:rsidR="00EB3EA9">
        <w:rPr>
          <w:color w:val="000000"/>
        </w:rPr>
        <w:t xml:space="preserve"> wnioskował</w:t>
      </w:r>
      <w:r w:rsidR="00F723FB">
        <w:rPr>
          <w:color w:val="000000"/>
        </w:rPr>
        <w:t>,</w:t>
      </w:r>
      <w:r w:rsidR="00EB3EA9">
        <w:rPr>
          <w:color w:val="000000"/>
        </w:rPr>
        <w:t xml:space="preserve"> aby </w:t>
      </w:r>
      <w:r w:rsidR="00F723FB">
        <w:rPr>
          <w:color w:val="000000"/>
        </w:rPr>
        <w:t xml:space="preserve">Sąd Najwyższy </w:t>
      </w:r>
      <w:r w:rsidR="00EB3EA9">
        <w:rPr>
          <w:color w:val="000000"/>
        </w:rPr>
        <w:t>skierował do Trybunału Sprawiedliwości Unii Europejskiej (TSUE) pytanie</w:t>
      </w:r>
      <w:r w:rsidR="00F723FB">
        <w:rPr>
          <w:color w:val="000000"/>
        </w:rPr>
        <w:t xml:space="preserve"> w trybie prejudycjalnym</w:t>
      </w:r>
      <w:r w:rsidR="00EB3EA9">
        <w:rPr>
          <w:color w:val="000000"/>
        </w:rPr>
        <w:t xml:space="preserve">. Sąd </w:t>
      </w:r>
      <w:r w:rsidR="00F723FB">
        <w:rPr>
          <w:color w:val="000000"/>
        </w:rPr>
        <w:t>Najwyższy</w:t>
      </w:r>
      <w:r w:rsidR="00EB3EA9">
        <w:rPr>
          <w:color w:val="000000"/>
        </w:rPr>
        <w:t>, nawiązując do art. 81 ust. 1 ustawy o</w:t>
      </w:r>
      <w:r w:rsidR="007851A2">
        <w:rPr>
          <w:color w:val="000000"/>
        </w:rPr>
        <w:t> </w:t>
      </w:r>
      <w:r w:rsidR="00EB3EA9">
        <w:rPr>
          <w:color w:val="000000"/>
        </w:rPr>
        <w:t>organizacji sądownictwa, oddalił wniosek skarżącego</w:t>
      </w:r>
      <w:r w:rsidR="00F723FB">
        <w:rPr>
          <w:color w:val="000000"/>
        </w:rPr>
        <w:t xml:space="preserve"> i</w:t>
      </w:r>
      <w:r w:rsidR="00EB3EA9">
        <w:rPr>
          <w:color w:val="000000"/>
        </w:rPr>
        <w:t xml:space="preserve"> stwierdz</w:t>
      </w:r>
      <w:r w:rsidR="00F723FB">
        <w:rPr>
          <w:color w:val="000000"/>
        </w:rPr>
        <w:t>ił</w:t>
      </w:r>
      <w:r w:rsidR="00EB3EA9">
        <w:rPr>
          <w:color w:val="000000"/>
        </w:rPr>
        <w:t>, iż</w:t>
      </w:r>
      <w:r w:rsidR="007851A2">
        <w:rPr>
          <w:color w:val="000000"/>
        </w:rPr>
        <w:t> </w:t>
      </w:r>
      <w:r w:rsidR="00EB3EA9">
        <w:rPr>
          <w:color w:val="000000"/>
        </w:rPr>
        <w:t xml:space="preserve">decyzja </w:t>
      </w:r>
      <w:r w:rsidR="00F723FB">
        <w:rPr>
          <w:color w:val="000000"/>
        </w:rPr>
        <w:t xml:space="preserve">ta </w:t>
      </w:r>
      <w:r w:rsidR="00EB3EA9">
        <w:rPr>
          <w:color w:val="000000"/>
        </w:rPr>
        <w:t xml:space="preserve">nie wymaga dalszego uzasadnienia, ponieważ </w:t>
      </w:r>
      <w:r w:rsidR="00EB3EA9" w:rsidRPr="00284779">
        <w:rPr>
          <w:color w:val="000000"/>
        </w:rPr>
        <w:t>„zarzuty nie</w:t>
      </w:r>
      <w:r w:rsidR="007851A2">
        <w:rPr>
          <w:color w:val="000000"/>
        </w:rPr>
        <w:t> </w:t>
      </w:r>
      <w:r w:rsidR="00EB3EA9">
        <w:rPr>
          <w:color w:val="000000"/>
        </w:rPr>
        <w:t>wzbudzają potrzeby roz</w:t>
      </w:r>
      <w:r w:rsidR="00F723FB">
        <w:rPr>
          <w:color w:val="000000"/>
        </w:rPr>
        <w:t>strzygnięcia</w:t>
      </w:r>
      <w:r w:rsidR="00EB3EA9">
        <w:rPr>
          <w:color w:val="000000"/>
        </w:rPr>
        <w:t xml:space="preserve"> </w:t>
      </w:r>
      <w:r w:rsidR="00EB3EA9">
        <w:rPr>
          <w:color w:val="000000"/>
        </w:rPr>
        <w:lastRenderedPageBreak/>
        <w:t>kwestii prawnych w interesie jednolitości prawnej czy też rozwoju systemu prawa”.</w:t>
      </w:r>
    </w:p>
    <w:p w14:paraId="232DEB29" w14:textId="77777777" w:rsidR="00EB3EA9" w:rsidRPr="00EE7A71" w:rsidRDefault="00EB3EA9" w:rsidP="00EE7A71">
      <w:pPr>
        <w:pStyle w:val="ECHRTitle1"/>
        <w:spacing w:line="276" w:lineRule="auto"/>
      </w:pPr>
      <w:r>
        <w:t>PRAWO</w:t>
      </w:r>
    </w:p>
    <w:p w14:paraId="33A345AF" w14:textId="58E83FB3" w:rsidR="00EB3EA9" w:rsidRPr="00EE7A71" w:rsidRDefault="00EB3EA9" w:rsidP="00EE7A71">
      <w:pPr>
        <w:pStyle w:val="ECHRHeading1"/>
        <w:spacing w:line="276" w:lineRule="auto"/>
      </w:pPr>
      <w:r>
        <w:t>I.</w:t>
      </w:r>
      <w:r w:rsidR="004F1F16">
        <w:t xml:space="preserve"> </w:t>
      </w:r>
      <w:r>
        <w:t>ZARZUCANE NARUSZENIE ART.</w:t>
      </w:r>
      <w:r w:rsidR="004F1F16">
        <w:t xml:space="preserve"> </w:t>
      </w:r>
      <w:r>
        <w:t>6 KONWENCJI</w:t>
      </w:r>
    </w:p>
    <w:p w14:paraId="19B5107C" w14:textId="71B25A2E" w:rsidR="00EB3EA9" w:rsidRPr="00EE7A71" w:rsidRDefault="00EB3EA9">
      <w:pPr>
        <w:pStyle w:val="ECHRPara"/>
        <w:rPr>
          <w:noProof/>
        </w:rPr>
      </w:pPr>
      <w:r>
        <w:rPr>
          <w:noProof/>
        </w:rPr>
        <w:t xml:space="preserve">30. </w:t>
      </w:r>
      <w:r>
        <w:t xml:space="preserve">Skarżący zarzucał, iż </w:t>
      </w:r>
      <w:r w:rsidR="00A9791C">
        <w:t>Sąd Najwyższy odmówił</w:t>
      </w:r>
      <w:r>
        <w:t xml:space="preserve"> skierowania pytania prejudycjalnego do TSUE pomimo wniosku złożonego w tej kwestii przez skarżącego, </w:t>
      </w:r>
      <w:r w:rsidR="00284779">
        <w:t xml:space="preserve">a  </w:t>
      </w:r>
      <w:r w:rsidR="00A9791C">
        <w:t>podając</w:t>
      </w:r>
      <w:r>
        <w:t xml:space="preserve"> uzasadnienie w formie skróconej, oparte</w:t>
      </w:r>
      <w:r w:rsidR="00A9791C">
        <w:t>j</w:t>
      </w:r>
      <w:r>
        <w:t xml:space="preserve"> na treści art. 81 ustawy o organiza</w:t>
      </w:r>
      <w:r w:rsidR="00A9791C">
        <w:t>cji sądownictwa, nie przedstawił</w:t>
      </w:r>
      <w:r>
        <w:t xml:space="preserve"> należytego uzasadnienia nieuwzględnienia wniosku, naruszając prawo skarżącego do</w:t>
      </w:r>
      <w:r w:rsidR="007851A2">
        <w:t> </w:t>
      </w:r>
      <w:r>
        <w:t>rzetelnego procesu sądowego w rozumieniu art. 6 ust. 1 Konwencji, który w</w:t>
      </w:r>
      <w:r w:rsidR="004F1F16">
        <w:t xml:space="preserve"> </w:t>
      </w:r>
      <w:r>
        <w:t>części istotnej dla sprawy brzmi następująco:</w:t>
      </w:r>
    </w:p>
    <w:p w14:paraId="52462A94" w14:textId="623A96B0" w:rsidR="00EB3EA9" w:rsidRPr="00EE7A71" w:rsidRDefault="00EB3EA9" w:rsidP="00EE7A71">
      <w:pPr>
        <w:pStyle w:val="ECHRParaQuote"/>
      </w:pPr>
      <w:r>
        <w:t>„Każdy ma prawo do sprawiedliwego [...] rozpatrzenia jego sprawy [...] przez</w:t>
      </w:r>
      <w:r w:rsidR="007851A2">
        <w:t> </w:t>
      </w:r>
      <w:r>
        <w:t>niezawisły [...] sąd [...]”.</w:t>
      </w:r>
    </w:p>
    <w:p w14:paraId="68DC5F2F" w14:textId="4CEF387D" w:rsidR="00EB3EA9" w:rsidRPr="00EE7A71" w:rsidRDefault="00EB3EA9" w:rsidP="00EE7A71">
      <w:pPr>
        <w:pStyle w:val="ECHRPara"/>
        <w:spacing w:line="276" w:lineRule="auto"/>
      </w:pPr>
      <w:r>
        <w:rPr>
          <w:noProof/>
        </w:rPr>
        <w:t>31.</w:t>
      </w:r>
      <w:r w:rsidR="004F1F16">
        <w:t xml:space="preserve"> </w:t>
      </w:r>
      <w:r>
        <w:t xml:space="preserve">Rząd </w:t>
      </w:r>
      <w:r w:rsidR="00850635">
        <w:t>kwestionował to twierdzenie</w:t>
      </w:r>
      <w:r>
        <w:t>.</w:t>
      </w:r>
    </w:p>
    <w:p w14:paraId="693C6BBB" w14:textId="1056E11D" w:rsidR="00EB3EA9" w:rsidRPr="00EE7A71" w:rsidRDefault="00EB3EA9" w:rsidP="00EE7A71">
      <w:pPr>
        <w:pStyle w:val="ECHRHeading2"/>
        <w:spacing w:line="276" w:lineRule="auto"/>
      </w:pPr>
      <w:r w:rsidRPr="00D01B08">
        <w:t>A.</w:t>
      </w:r>
      <w:r w:rsidR="004F1F16" w:rsidRPr="00D01B08">
        <w:t xml:space="preserve"> </w:t>
      </w:r>
      <w:r w:rsidRPr="00D01B08">
        <w:t>Dopuszczalność</w:t>
      </w:r>
    </w:p>
    <w:p w14:paraId="4DFDE715" w14:textId="06AF1D15" w:rsidR="00EB3EA9" w:rsidRPr="00EE7A71" w:rsidRDefault="00EB3EA9" w:rsidP="00EE7A71">
      <w:pPr>
        <w:pStyle w:val="ECHRPara"/>
      </w:pPr>
      <w:r>
        <w:rPr>
          <w:noProof/>
        </w:rPr>
        <w:t>32</w:t>
      </w:r>
      <w:r>
        <w:t>.</w:t>
      </w:r>
      <w:r w:rsidR="004F1F16">
        <w:t xml:space="preserve"> </w:t>
      </w:r>
      <w:r>
        <w:t>Strony zgadzają się, że przedmiot sporu objęty jest zakresem stosowania</w:t>
      </w:r>
      <w:r w:rsidR="004F1F16">
        <w:t xml:space="preserve"> </w:t>
      </w:r>
      <w:r>
        <w:t>art. 6 ust. 1 Konwencji; Trybunał również nie ma w tej kwestii wątpliwości.</w:t>
      </w:r>
    </w:p>
    <w:p w14:paraId="2096FE07" w14:textId="18636C93" w:rsidR="00EB3EA9" w:rsidRPr="00EE7A71" w:rsidRDefault="00EB3EA9" w:rsidP="00EE7A71">
      <w:pPr>
        <w:pStyle w:val="ECHRPara"/>
      </w:pPr>
      <w:r>
        <w:rPr>
          <w:noProof/>
        </w:rPr>
        <w:t>33</w:t>
      </w:r>
      <w:r>
        <w:t>.</w:t>
      </w:r>
      <w:r w:rsidR="004F1F16">
        <w:t xml:space="preserve"> </w:t>
      </w:r>
      <w:r>
        <w:t xml:space="preserve">Rząd podnosi, iż skarżący nie wyczerpał wszystkich krajowych środków </w:t>
      </w:r>
      <w:r w:rsidR="00267BE3">
        <w:t xml:space="preserve">odwoławczych, </w:t>
      </w:r>
      <w:r>
        <w:t>nie wnosząc przeciwko państwu powództwa z</w:t>
      </w:r>
      <w:r w:rsidR="007851A2">
        <w:t> </w:t>
      </w:r>
      <w:r>
        <w:t>tytułu szkody wyrządzonej czynem niedozwolonym (</w:t>
      </w:r>
      <w:r>
        <w:rPr>
          <w:i/>
          <w:iCs/>
        </w:rPr>
        <w:t>onrechtmatige daad</w:t>
      </w:r>
      <w:r>
        <w:t xml:space="preserve">) do sądów cywilnych w oparciu o fakt, że orzeczenie </w:t>
      </w:r>
      <w:r w:rsidR="00267BE3">
        <w:t xml:space="preserve">Sądu Najwyższego </w:t>
      </w:r>
      <w:r>
        <w:t>było bezprawne. Zdaniem Rządu, ponieważ zarzucane naruszenie art. 6 Konwencji pojawiło się na ostatnim etapie przedmiotowego postępowania karnego, sądy krajowe nie miały możliwości rozpatrzenia</w:t>
      </w:r>
      <w:r w:rsidR="00867D0D">
        <w:t xml:space="preserve"> </w:t>
      </w:r>
      <w:r w:rsidR="00284779">
        <w:t>zarzutu</w:t>
      </w:r>
      <w:r w:rsidR="00867D0D">
        <w:t xml:space="preserve"> skarżącego, iż doszło do naruszenia </w:t>
      </w:r>
      <w:r>
        <w:t>jego praw przewidzianych w</w:t>
      </w:r>
      <w:r w:rsidR="004F1F16">
        <w:t xml:space="preserve"> </w:t>
      </w:r>
      <w:r>
        <w:t>art. 6</w:t>
      </w:r>
      <w:r w:rsidR="009F6A23">
        <w:t xml:space="preserve"> na</w:t>
      </w:r>
      <w:r w:rsidR="007851A2">
        <w:t> </w:t>
      </w:r>
      <w:r w:rsidR="009F6A23">
        <w:t>skutek wydania</w:t>
      </w:r>
      <w:r>
        <w:t xml:space="preserve"> przez </w:t>
      </w:r>
      <w:r w:rsidR="00867D0D">
        <w:t xml:space="preserve">Sąd Najwyższy </w:t>
      </w:r>
      <w:r>
        <w:t>uzasadnienia w f</w:t>
      </w:r>
      <w:r w:rsidR="00867D0D">
        <w:t xml:space="preserve">ormie skróconej, dlatego </w:t>
      </w:r>
      <w:r w:rsidR="009F6A23">
        <w:t xml:space="preserve">zarzut ten </w:t>
      </w:r>
      <w:r w:rsidR="00867D0D">
        <w:t>powin</w:t>
      </w:r>
      <w:r w:rsidR="009F6A23">
        <w:t>ien</w:t>
      </w:r>
      <w:r w:rsidR="00867D0D">
        <w:t xml:space="preserve"> być dochodzon</w:t>
      </w:r>
      <w:r w:rsidR="009F6A23">
        <w:t>y</w:t>
      </w:r>
      <w:r w:rsidR="00867D0D">
        <w:t xml:space="preserve"> przed sądami cywilnymi</w:t>
      </w:r>
      <w:r>
        <w:t>.</w:t>
      </w:r>
    </w:p>
    <w:p w14:paraId="5B9C0D83" w14:textId="268C78D1" w:rsidR="00EB3EA9" w:rsidRPr="00EE7A71" w:rsidRDefault="00EB3EA9" w:rsidP="00EE7A71">
      <w:pPr>
        <w:pStyle w:val="ECHRPara"/>
      </w:pPr>
      <w:r>
        <w:rPr>
          <w:noProof/>
        </w:rPr>
        <w:t>34</w:t>
      </w:r>
      <w:r>
        <w:t>.</w:t>
      </w:r>
      <w:r w:rsidR="004F1F16">
        <w:t xml:space="preserve"> </w:t>
      </w:r>
      <w:r>
        <w:t>Skarżący kwestionował ten argument</w:t>
      </w:r>
      <w:r w:rsidR="00867D0D">
        <w:t>,</w:t>
      </w:r>
      <w:r>
        <w:t xml:space="preserve"> wskazując na fakt, iż Rząd nie wykazał – poprzez przepisy prawne ani orzecznictwo – dostępności i</w:t>
      </w:r>
      <w:r w:rsidR="007851A2">
        <w:t> </w:t>
      </w:r>
      <w:r>
        <w:t>skuteczności takiego postępowania cywilnego zarówno w teorii jak, i</w:t>
      </w:r>
      <w:r w:rsidR="007851A2">
        <w:t> </w:t>
      </w:r>
      <w:r>
        <w:t>w</w:t>
      </w:r>
      <w:r w:rsidR="007851A2">
        <w:t> </w:t>
      </w:r>
      <w:r>
        <w:t>praktyce. Zdaniem skarżącego postępowanie cywilne w sprawie zarzutu popełnienia czynu niedozwolonego w rzeczywistości nie stanowi skutecznego środka odwoławczego, ponieważ w żadnym wypadku nie</w:t>
      </w:r>
      <w:r w:rsidR="007851A2">
        <w:t> </w:t>
      </w:r>
      <w:r>
        <w:t>skutkowałoby wznowieniem postępowania karnego przeciwko niemu.</w:t>
      </w:r>
    </w:p>
    <w:p w14:paraId="0CBF328F" w14:textId="5724F0F5" w:rsidR="00EB3EA9" w:rsidRPr="00EE7A71" w:rsidRDefault="00EB3EA9" w:rsidP="00EE7A71">
      <w:pPr>
        <w:pStyle w:val="ECHRPara"/>
      </w:pPr>
      <w:r>
        <w:rPr>
          <w:noProof/>
        </w:rPr>
        <w:lastRenderedPageBreak/>
        <w:t>35</w:t>
      </w:r>
      <w:r>
        <w:t>.</w:t>
      </w:r>
      <w:r w:rsidR="004F1F16">
        <w:t xml:space="preserve"> </w:t>
      </w:r>
      <w:r>
        <w:t>Trybunał przywołuje odpowiednie zasady dotyczące wyczerpania krajowych środków odwoławczych, wymienion</w:t>
      </w:r>
      <w:r w:rsidR="00867D0D">
        <w:t>e</w:t>
      </w:r>
      <w:r>
        <w:t xml:space="preserve"> w wyroku z dnia 28 lipca 1999 r, w sprawie </w:t>
      </w:r>
      <w:r w:rsidRPr="00C44AF0">
        <w:rPr>
          <w:i/>
          <w:iCs/>
        </w:rPr>
        <w:t>S</w:t>
      </w:r>
      <w:r>
        <w:rPr>
          <w:i/>
          <w:iCs/>
        </w:rPr>
        <w:t xml:space="preserve">elmouni przeciwko Francji </w:t>
      </w:r>
      <w:r>
        <w:t xml:space="preserve">([WI] skarga nr 25803/94, §§ 74-77, </w:t>
      </w:r>
      <w:r w:rsidR="00FC68F2">
        <w:t>ETPC</w:t>
      </w:r>
      <w:r>
        <w:t xml:space="preserve"> 1999</w:t>
      </w:r>
      <w:r>
        <w:noBreakHyphen/>
        <w:t>V), w tym zasadę stanowiącą o tym, że to na Rządzie podn</w:t>
      </w:r>
      <w:r w:rsidR="00867D0D">
        <w:t>oszącym</w:t>
      </w:r>
      <w:r>
        <w:t xml:space="preserve"> </w:t>
      </w:r>
      <w:r w:rsidR="00867D0D">
        <w:t>zarzut</w:t>
      </w:r>
      <w:r>
        <w:t xml:space="preserve"> niewyczerpania krajowych środków </w:t>
      </w:r>
      <w:r w:rsidR="009F6A23">
        <w:t>odwoławczych</w:t>
      </w:r>
      <w:r>
        <w:t xml:space="preserve"> </w:t>
      </w:r>
      <w:r w:rsidR="009F6A23">
        <w:t xml:space="preserve">spoczywa </w:t>
      </w:r>
      <w:r w:rsidR="00867D0D">
        <w:t xml:space="preserve">obowiązek </w:t>
      </w:r>
      <w:r>
        <w:t xml:space="preserve">przekonania Trybunału, że środek </w:t>
      </w:r>
      <w:r w:rsidR="00867D0D">
        <w:t>odwoławczy</w:t>
      </w:r>
      <w:r>
        <w:t xml:space="preserve"> był skuteczny, dostępny w teorii i praktyce w przedmiotowym czasie. W</w:t>
      </w:r>
      <w:r w:rsidR="004F1F16">
        <w:t xml:space="preserve"> </w:t>
      </w:r>
      <w:r>
        <w:t>swoich zwięzłych spostrzeżeniach na temat środka zaskarżenia, który można wnieść do sądu cywilnego, Rząd nie o</w:t>
      </w:r>
      <w:r w:rsidR="00867D0D">
        <w:t>dniósł się do żadnego orzecznictwa</w:t>
      </w:r>
      <w:r>
        <w:t xml:space="preserve"> krajowego wskazującego, iż ów środek byłby skuteczny w odniesieniu do</w:t>
      </w:r>
      <w:r w:rsidR="007851A2">
        <w:t> </w:t>
      </w:r>
      <w:r>
        <w:t>skargi skarżącego. W tych okolicznościach skargi nie można odrzucić na</w:t>
      </w:r>
      <w:r w:rsidR="007851A2">
        <w:t> </w:t>
      </w:r>
      <w:r>
        <w:t xml:space="preserve">tej podstawie, że nie wyczerpano krajowych środków </w:t>
      </w:r>
      <w:r w:rsidR="00867D0D">
        <w:t>odwoławczych w</w:t>
      </w:r>
      <w:r w:rsidR="007851A2">
        <w:t> </w:t>
      </w:r>
      <w:r>
        <w:t>rozumieniu art. 35 ust. 1 Konwencji.</w:t>
      </w:r>
    </w:p>
    <w:p w14:paraId="1E0354DE" w14:textId="1065121D" w:rsidR="00EB3EA9" w:rsidRPr="00EE7A71" w:rsidRDefault="00AE20F8" w:rsidP="00EE7A71">
      <w:pPr>
        <w:pStyle w:val="ECHRPara"/>
      </w:pPr>
      <w:r>
        <w:rPr>
          <w:noProof/>
        </w:rPr>
        <w:t>36</w:t>
      </w:r>
      <w:r w:rsidR="00EB3EA9">
        <w:t>.</w:t>
      </w:r>
      <w:r w:rsidR="004F1F16">
        <w:t xml:space="preserve"> </w:t>
      </w:r>
      <w:r w:rsidR="00EB3EA9">
        <w:t>Trybunał zauważa ponadto, że skarga nie jest w sposób oczywisty nieuzasadniona w rozumieniu art.</w:t>
      </w:r>
      <w:r w:rsidR="004F1F16">
        <w:t xml:space="preserve"> </w:t>
      </w:r>
      <w:r w:rsidR="00EB3EA9">
        <w:t>35 ust.</w:t>
      </w:r>
      <w:r w:rsidR="004F1F16">
        <w:t xml:space="preserve"> </w:t>
      </w:r>
      <w:r w:rsidR="00EB3EA9">
        <w:t>3 lit.</w:t>
      </w:r>
      <w:r w:rsidR="004F1F16">
        <w:t xml:space="preserve"> </w:t>
      </w:r>
      <w:r w:rsidR="00FC68F2">
        <w:t>a</w:t>
      </w:r>
      <w:r w:rsidR="00EB3EA9">
        <w:t xml:space="preserve"> Konwencji ani nie jest niedopuszczalna na jakiejkolwiek innej podstawie. Należy ją zatem uznać za dopuszczalną.</w:t>
      </w:r>
    </w:p>
    <w:p w14:paraId="00DB95FB" w14:textId="10748B00" w:rsidR="00EB3EA9" w:rsidRPr="00EE7A71" w:rsidRDefault="00EB3EA9" w:rsidP="00EE7A71">
      <w:pPr>
        <w:pStyle w:val="ECHRHeading2"/>
        <w:spacing w:line="276" w:lineRule="auto"/>
      </w:pPr>
      <w:r>
        <w:t>B.</w:t>
      </w:r>
      <w:r w:rsidR="004F1F16">
        <w:t xml:space="preserve"> </w:t>
      </w:r>
      <w:r>
        <w:t>Przedmiot skargi</w:t>
      </w:r>
    </w:p>
    <w:p w14:paraId="03155CAF" w14:textId="7CECBE4C" w:rsidR="00EB3EA9" w:rsidRPr="00EE7A71" w:rsidRDefault="00EB3EA9" w:rsidP="00EE7A71">
      <w:pPr>
        <w:pStyle w:val="ECHRHeading3"/>
        <w:spacing w:line="276" w:lineRule="auto"/>
      </w:pPr>
      <w:r>
        <w:t>1.</w:t>
      </w:r>
      <w:r w:rsidR="004F1F16">
        <w:t xml:space="preserve"> </w:t>
      </w:r>
      <w:r w:rsidR="00867D0D">
        <w:t>Twierdzenia</w:t>
      </w:r>
      <w:r>
        <w:t xml:space="preserve"> przed Trybunałem</w:t>
      </w:r>
    </w:p>
    <w:p w14:paraId="65915647" w14:textId="1AB74E7F" w:rsidR="00EB3EA9" w:rsidRPr="00EE7A71" w:rsidRDefault="00AE20F8" w:rsidP="00EE7A71">
      <w:pPr>
        <w:pStyle w:val="ECHRPara"/>
      </w:pPr>
      <w:r>
        <w:rPr>
          <w:noProof/>
        </w:rPr>
        <w:t>37</w:t>
      </w:r>
      <w:r w:rsidR="00EB3EA9">
        <w:t>.</w:t>
      </w:r>
      <w:r w:rsidR="004F1F16">
        <w:t xml:space="preserve"> </w:t>
      </w:r>
      <w:r w:rsidR="00EB3EA9">
        <w:t xml:space="preserve">Skarżący zarzucał, że odmawiając skierowania pytania prejudycjalnego do TSUE na jego wniosek, </w:t>
      </w:r>
      <w:r w:rsidR="00867D0D">
        <w:t xml:space="preserve">Sąd Najwyższy </w:t>
      </w:r>
      <w:r w:rsidR="00EB3EA9">
        <w:t xml:space="preserve">naruszył jego prawo wynikające z art. 6 Konwencji. Podniósł, iż z orzecznictwa Trybunału wynika obowiązek na podstawie art. 6 Konwencji, aby </w:t>
      </w:r>
      <w:r w:rsidR="00867D0D">
        <w:t>Sąd Najwyższy</w:t>
      </w:r>
      <w:r w:rsidR="00EB3EA9">
        <w:t xml:space="preserve"> uzasadnił odmowę uwzględnienia wniosku o skierowanie pytania prejudycjalnego do TSUE, wskazując</w:t>
      </w:r>
      <w:r w:rsidR="00867D0D">
        <w:t>,</w:t>
      </w:r>
      <w:r w:rsidR="00EB3EA9">
        <w:t xml:space="preserve"> które </w:t>
      </w:r>
      <w:r w:rsidR="00867D0D">
        <w:t xml:space="preserve">podstawy z </w:t>
      </w:r>
      <w:r w:rsidR="00EB3EA9">
        <w:t>wyroku w</w:t>
      </w:r>
      <w:r w:rsidR="007851A2">
        <w:t> </w:t>
      </w:r>
      <w:r w:rsidR="00EB3EA9">
        <w:t xml:space="preserve">sprawie </w:t>
      </w:r>
      <w:r w:rsidR="00EB3EA9">
        <w:rPr>
          <w:i/>
          <w:iCs/>
        </w:rPr>
        <w:t>Cilfit</w:t>
      </w:r>
      <w:r w:rsidR="00EB3EA9">
        <w:t xml:space="preserve"> (zob. par</w:t>
      </w:r>
      <w:r w:rsidR="00FC68F2">
        <w:t>agrafy</w:t>
      </w:r>
      <w:r w:rsidR="00EB3EA9">
        <w:t xml:space="preserve"> 23</w:t>
      </w:r>
      <w:r w:rsidR="00EB3EA9" w:rsidRPr="008A41E6">
        <w:t>–</w:t>
      </w:r>
      <w:r w:rsidR="00EB3EA9">
        <w:t xml:space="preserve">26 powyżej) miały zastosowanie, opatrując je wyjaśnieniem. W opinii skarżącego odniesienie się </w:t>
      </w:r>
      <w:r w:rsidR="00867D0D">
        <w:t xml:space="preserve">jedynie </w:t>
      </w:r>
      <w:r w:rsidR="00EB3EA9">
        <w:t>do</w:t>
      </w:r>
      <w:r w:rsidR="007851A2">
        <w:t> </w:t>
      </w:r>
      <w:r w:rsidR="00EB3EA9">
        <w:t>art. 81 ustawy o organizacji sądownictwa</w:t>
      </w:r>
      <w:r w:rsidR="00867D0D">
        <w:t>,</w:t>
      </w:r>
      <w:r w:rsidR="00EB3EA9">
        <w:t xml:space="preserve"> </w:t>
      </w:r>
      <w:r w:rsidR="00867D0D">
        <w:t>na które powołał się</w:t>
      </w:r>
      <w:r w:rsidR="00EB3EA9">
        <w:t xml:space="preserve"> Rząd</w:t>
      </w:r>
      <w:r w:rsidR="00867D0D">
        <w:t>,</w:t>
      </w:r>
      <w:r w:rsidR="00EB3EA9">
        <w:t xml:space="preserve"> nie</w:t>
      </w:r>
      <w:r w:rsidR="007851A2">
        <w:t> </w:t>
      </w:r>
      <w:r w:rsidR="00EB3EA9">
        <w:t>mo</w:t>
      </w:r>
      <w:r>
        <w:t>że</w:t>
      </w:r>
      <w:r w:rsidR="00EB3EA9">
        <w:t xml:space="preserve"> zostać uznane za właściwe</w:t>
      </w:r>
      <w:r w:rsidR="003D4552">
        <w:t xml:space="preserve"> w tym względzie</w:t>
      </w:r>
      <w:r w:rsidR="00EB3EA9">
        <w:t>. Skarżący kwestionował argument Rządu</w:t>
      </w:r>
      <w:r>
        <w:t xml:space="preserve">, jakoby z </w:t>
      </w:r>
      <w:r w:rsidR="00EB3EA9">
        <w:t xml:space="preserve">wyroku w sprawie </w:t>
      </w:r>
      <w:r w:rsidR="00EB3EA9">
        <w:rPr>
          <w:i/>
          <w:iCs/>
        </w:rPr>
        <w:t xml:space="preserve">Hansen przeciwko Norwegii </w:t>
      </w:r>
      <w:r w:rsidR="00EB3EA9">
        <w:t>(skarga nr 15319/09, z dnia 2 października 2014 r.)</w:t>
      </w:r>
      <w:r>
        <w:t xml:space="preserve"> wynikało</w:t>
      </w:r>
      <w:r w:rsidR="00EB3EA9">
        <w:t xml:space="preserve">, że odmowa skierowania pytania prejudycjalnego bez podania szczególnych powodów nie narusza art. 6 Konwencji, jeśli zastosowany był odpowiedni przepis prawa dopuszczający podanie uzasadnienia w formie skróconej przez sąd apelacyjny. Podkreślił, iż wyrok w sprawie </w:t>
      </w:r>
      <w:r w:rsidR="00EB3EA9">
        <w:rPr>
          <w:i/>
          <w:iCs/>
        </w:rPr>
        <w:t>Hansen</w:t>
      </w:r>
      <w:r w:rsidR="00EB3EA9">
        <w:t xml:space="preserve"> nie</w:t>
      </w:r>
      <w:r w:rsidR="007851A2">
        <w:t> </w:t>
      </w:r>
      <w:r w:rsidR="00EB3EA9">
        <w:t>dotyczył wniosku o</w:t>
      </w:r>
      <w:r w:rsidR="004F1F16">
        <w:t xml:space="preserve"> </w:t>
      </w:r>
      <w:r w:rsidR="00EB3EA9">
        <w:t xml:space="preserve">wydanie orzeczenia </w:t>
      </w:r>
      <w:r w:rsidR="00EB3EA9" w:rsidRPr="00093C04">
        <w:t xml:space="preserve">w trybie prejudycjalnym przez TSUE, lecz procedury filtrowania środków odwoławczych. Nadto zdaniem skarżącego, o ile Trybunał </w:t>
      </w:r>
      <w:r w:rsidR="003D4552" w:rsidRPr="00093C04">
        <w:t>nie</w:t>
      </w:r>
      <w:r w:rsidR="00EB3EA9" w:rsidRPr="00093C04">
        <w:t xml:space="preserve"> zadecyd</w:t>
      </w:r>
      <w:r w:rsidR="00093C04" w:rsidRPr="00093C04">
        <w:t>uje</w:t>
      </w:r>
      <w:r w:rsidR="00EB3EA9" w:rsidRPr="00093C04">
        <w:t xml:space="preserve"> </w:t>
      </w:r>
      <w:r w:rsidR="00093C04" w:rsidRPr="00093C04">
        <w:t xml:space="preserve">jednoznacznie </w:t>
      </w:r>
      <w:r w:rsidR="00EB3EA9" w:rsidRPr="00093C04">
        <w:t xml:space="preserve">inaczej, „zobowiązanie </w:t>
      </w:r>
      <w:r w:rsidR="00EB3EA9" w:rsidRPr="00093C04">
        <w:rPr>
          <w:i/>
          <w:iCs/>
        </w:rPr>
        <w:t>Cilfit</w:t>
      </w:r>
      <w:r w:rsidR="00EB3EA9" w:rsidRPr="00093C04">
        <w:t xml:space="preserve">” </w:t>
      </w:r>
      <w:r w:rsidR="003D4552" w:rsidRPr="00093C04">
        <w:t>stanowi szczególne</w:t>
      </w:r>
      <w:r w:rsidR="00EB3EA9" w:rsidRPr="00093C04">
        <w:t xml:space="preserve"> zobow</w:t>
      </w:r>
      <w:r w:rsidR="003D4552" w:rsidRPr="00093C04">
        <w:t>iązanie</w:t>
      </w:r>
      <w:r w:rsidR="00EB3EA9" w:rsidRPr="00093C04">
        <w:t xml:space="preserve"> do podania uzasadnienia, </w:t>
      </w:r>
      <w:r w:rsidR="003D4552" w:rsidRPr="00093C04">
        <w:t xml:space="preserve">ze </w:t>
      </w:r>
      <w:r w:rsidR="00EB3EA9" w:rsidRPr="00093C04">
        <w:t>sw</w:t>
      </w:r>
      <w:r w:rsidR="003D4552" w:rsidRPr="00093C04">
        <w:t>oimi własnymi</w:t>
      </w:r>
      <w:r w:rsidR="00EB3EA9" w:rsidRPr="00093C04">
        <w:t xml:space="preserve"> wymogami.</w:t>
      </w:r>
    </w:p>
    <w:p w14:paraId="13A7C9AF" w14:textId="111C9946" w:rsidR="00EB3EA9" w:rsidRPr="00EE7A71" w:rsidRDefault="00EB3EA9" w:rsidP="00EE7A71">
      <w:pPr>
        <w:pStyle w:val="ECHRPara"/>
      </w:pPr>
      <w:r>
        <w:rPr>
          <w:noProof/>
        </w:rPr>
        <w:lastRenderedPageBreak/>
        <w:t>38</w:t>
      </w:r>
      <w:r>
        <w:t>.</w:t>
      </w:r>
      <w:r w:rsidR="004F1F16">
        <w:t xml:space="preserve"> </w:t>
      </w:r>
      <w:r>
        <w:t>Rząd podniósł, z przedstawionego orzecznictwa Trybunału nie</w:t>
      </w:r>
      <w:r w:rsidR="007851A2">
        <w:t> </w:t>
      </w:r>
      <w:r>
        <w:t>wynika, że art. 6 Konwencji nakłada na sądy krajowe obowiązek przekazywania spraw przed Trybunał Sprawiedliwości Unii Europejskiej lub podawania szczegółowego uzasadnienia odmowy uwzględnienia wniosku o</w:t>
      </w:r>
      <w:r w:rsidR="004F1F16">
        <w:t xml:space="preserve"> </w:t>
      </w:r>
      <w:r>
        <w:t xml:space="preserve">takie przekazanie, niezależnie od jego treści lub podstaw. Zdaniem Rządu obowiązek uzasadnienia odmowy skierowania pytania prejudycjalnego do TSUE stanowi „szczególny element ogólnego obowiązku sądów do uzasadnienia decyzji” oraz, nawiązując do sprawy </w:t>
      </w:r>
      <w:r>
        <w:rPr>
          <w:i/>
          <w:iCs/>
        </w:rPr>
        <w:t xml:space="preserve">Hansen </w:t>
      </w:r>
      <w:r>
        <w:t>(</w:t>
      </w:r>
      <w:r>
        <w:rPr>
          <w:i/>
          <w:iCs/>
        </w:rPr>
        <w:t xml:space="preserve">op. cit., </w:t>
      </w:r>
      <w:r>
        <w:t>§ 80)</w:t>
      </w:r>
      <w:r w:rsidR="00AC4898">
        <w:t>,</w:t>
      </w:r>
      <w:r>
        <w:t xml:space="preserve"> sąd apelacyjny nie miał obowiązku podania </w:t>
      </w:r>
      <w:r w:rsidR="00AC4898">
        <w:t xml:space="preserve">bardziej </w:t>
      </w:r>
      <w:r>
        <w:t xml:space="preserve">szczegółowego uzasadnienia, gdy zastosował odpowiedni przepis prawny </w:t>
      </w:r>
      <w:r w:rsidR="00AC4898">
        <w:t xml:space="preserve">przy oddalaniu skargi kasacyjnej jako </w:t>
      </w:r>
      <w:r w:rsidR="009F6A23">
        <w:t xml:space="preserve">nierokującej </w:t>
      </w:r>
      <w:r>
        <w:t xml:space="preserve">pozytywnego rozpatrzenia, bez podania dalszego uzasadnienia. W opinii Rządu orzeczenie </w:t>
      </w:r>
      <w:r w:rsidR="00004465">
        <w:t xml:space="preserve">Sądu Najwyższego </w:t>
      </w:r>
      <w:r>
        <w:t>opatrzone uzasadnieniem w formie skróconej w oparciu o art. 81 ustawy o</w:t>
      </w:r>
      <w:r w:rsidR="004F1F16">
        <w:t xml:space="preserve"> </w:t>
      </w:r>
      <w:r>
        <w:t>organizacji sądownictwa było zgodne z art. 6 Konwencji i należy interpretować je jako uznanie przez sąd, iż wniosek skarżącego o skierowanie pytania prej</w:t>
      </w:r>
      <w:r w:rsidR="00004465">
        <w:t>udycjalnego do TSUE nie odnosił</w:t>
      </w:r>
      <w:r>
        <w:t xml:space="preserve"> się do </w:t>
      </w:r>
      <w:r w:rsidRPr="00093C04">
        <w:t>kwestii praw</w:t>
      </w:r>
      <w:r w:rsidR="00093C04" w:rsidRPr="00093C04">
        <w:t>nej</w:t>
      </w:r>
      <w:r>
        <w:t>, która wymagała odpowiedzi.</w:t>
      </w:r>
    </w:p>
    <w:p w14:paraId="26F0E850" w14:textId="16F2CEBE" w:rsidR="00EB3EA9" w:rsidRPr="00EE7A71" w:rsidRDefault="00EB3EA9" w:rsidP="00EE7A71">
      <w:pPr>
        <w:pStyle w:val="ECHRHeading3"/>
        <w:spacing w:line="276" w:lineRule="auto"/>
      </w:pPr>
      <w:r>
        <w:t>2.</w:t>
      </w:r>
      <w:r w:rsidR="004F1F16">
        <w:t xml:space="preserve"> </w:t>
      </w:r>
      <w:r>
        <w:t>Ocena Trybunału</w:t>
      </w:r>
    </w:p>
    <w:p w14:paraId="030CFF36" w14:textId="4A1D3F95" w:rsidR="00EB3EA9" w:rsidRPr="00EE7A71" w:rsidRDefault="00EB3EA9" w:rsidP="00EE7A71">
      <w:pPr>
        <w:pStyle w:val="ECHRPara"/>
      </w:pPr>
      <w:r>
        <w:rPr>
          <w:noProof/>
        </w:rPr>
        <w:t>39</w:t>
      </w:r>
      <w:r>
        <w:t>.</w:t>
      </w:r>
      <w:r w:rsidR="004F1F16">
        <w:t xml:space="preserve"> </w:t>
      </w:r>
      <w:r>
        <w:t xml:space="preserve">Trybunał przypomina, iż w </w:t>
      </w:r>
      <w:r w:rsidR="00271D01" w:rsidRPr="004F1F16">
        <w:t>gestii</w:t>
      </w:r>
      <w:r w:rsidR="00271D01">
        <w:t xml:space="preserve"> </w:t>
      </w:r>
      <w:r>
        <w:t>sądów krajowych leży wykładni</w:t>
      </w:r>
      <w:r w:rsidR="00271D01">
        <w:t>a i</w:t>
      </w:r>
      <w:r w:rsidR="007851A2">
        <w:t> </w:t>
      </w:r>
      <w:r w:rsidR="00271D01">
        <w:t>stosowanie</w:t>
      </w:r>
      <w:r>
        <w:t xml:space="preserve"> prawa krajowego, zgodnie z</w:t>
      </w:r>
      <w:r w:rsidR="004F1F16">
        <w:t xml:space="preserve"> </w:t>
      </w:r>
      <w:r>
        <w:t>prawem UE</w:t>
      </w:r>
      <w:r w:rsidR="00271D01">
        <w:t xml:space="preserve"> jeśli ma </w:t>
      </w:r>
      <w:r>
        <w:t>ono</w:t>
      </w:r>
      <w:r w:rsidR="00271D01">
        <w:t xml:space="preserve"> zastosowanie</w:t>
      </w:r>
      <w:r>
        <w:t>, oraz pod</w:t>
      </w:r>
      <w:r w:rsidR="00271D01">
        <w:t>ejmowanie</w:t>
      </w:r>
      <w:r>
        <w:t xml:space="preserve"> decyzji, czy </w:t>
      </w:r>
      <w:r w:rsidR="00271D01">
        <w:t xml:space="preserve">przed wydaniem przez nie wyroku </w:t>
      </w:r>
      <w:r>
        <w:t>niezbędne</w:t>
      </w:r>
      <w:r w:rsidR="00271D01">
        <w:t xml:space="preserve"> jest</w:t>
      </w:r>
      <w:r w:rsidR="00271D01" w:rsidRPr="00271D01">
        <w:t xml:space="preserve"> </w:t>
      </w:r>
      <w:r w:rsidR="00271D01">
        <w:t>skierowanie pytania prejudycjalnego do TSUE</w:t>
      </w:r>
      <w:r>
        <w:t>. Po</w:t>
      </w:r>
      <w:r w:rsidR="00B4583C">
        <w:t>wtarza</w:t>
      </w:r>
      <w:r>
        <w:t xml:space="preserve"> on, że Konwencja nie gwarantuje </w:t>
      </w:r>
      <w:r w:rsidR="00B4583C">
        <w:t xml:space="preserve">jako takiego </w:t>
      </w:r>
      <w:r>
        <w:t>prawa do</w:t>
      </w:r>
      <w:r w:rsidR="007851A2">
        <w:t> </w:t>
      </w:r>
      <w:r>
        <w:t>skierowania sprawy przez sąd krajowy do innego sądu krajowego czy też do TSUE w</w:t>
      </w:r>
      <w:r w:rsidR="004F1F16">
        <w:t xml:space="preserve"> </w:t>
      </w:r>
      <w:r>
        <w:t xml:space="preserve">sprawie wydania orzeczenie w trybie prejudycjalnym. Trybunał wcześniej zaobserwował, że </w:t>
      </w:r>
      <w:r w:rsidR="00B4583C">
        <w:t xml:space="preserve">kwestia ta </w:t>
      </w:r>
      <w:r>
        <w:t>nie jest jednak zupełnie niezwiązana z</w:t>
      </w:r>
      <w:r w:rsidR="004F1F16">
        <w:t xml:space="preserve"> </w:t>
      </w:r>
      <w:r>
        <w:t>art. 6 ust. 1 Konwencji, ponieważ odmowa przez sąd krajowy przekazania sprawy może, w pewnych okolicznościach, naruszyć rzetelność postępowania, gd</w:t>
      </w:r>
      <w:r w:rsidR="00B4583C">
        <w:t>y</w:t>
      </w:r>
      <w:r w:rsidR="009F6A23">
        <w:t xml:space="preserve"> taka odmowa m</w:t>
      </w:r>
      <w:r>
        <w:t xml:space="preserve">a charakter arbitralny. Ową odmowę można uznać za arbitralną w sprawach, w których zasady mające zastosowanie nie dopuszczają wyjątków w </w:t>
      </w:r>
      <w:r w:rsidR="00B4583C">
        <w:t>uwzględnianiu</w:t>
      </w:r>
      <w:r>
        <w:t xml:space="preserve"> wniosków o</w:t>
      </w:r>
      <w:r w:rsidR="007851A2">
        <w:t> </w:t>
      </w:r>
      <w:r w:rsidR="00B4583C">
        <w:t>przekazanie</w:t>
      </w:r>
      <w:r>
        <w:t xml:space="preserve"> sprawy lub gdy odmowa opiera się na powodach innych niż</w:t>
      </w:r>
      <w:r w:rsidR="007851A2">
        <w:t> </w:t>
      </w:r>
      <w:r w:rsidR="00A60AE5">
        <w:t xml:space="preserve">przewidziane w </w:t>
      </w:r>
      <w:r w:rsidR="00B4583C">
        <w:t xml:space="preserve"> uregulowaniach</w:t>
      </w:r>
      <w:r>
        <w:t>, lub jeśli decyzja odmowna nie została należycie uzasadniona. Prawo do otrzymania uzasadnionej decyzji w istocie s</w:t>
      </w:r>
      <w:r w:rsidR="00B4583C">
        <w:t>łuży realizacji ogólnej zasady zawartej</w:t>
      </w:r>
      <w:r>
        <w:t xml:space="preserve"> w Konwencji, </w:t>
      </w:r>
      <w:r w:rsidR="00B4583C">
        <w:t>która chroni</w:t>
      </w:r>
      <w:r>
        <w:t xml:space="preserve"> jednostkę przed arbitralnością</w:t>
      </w:r>
      <w:r w:rsidR="00B4583C">
        <w:t xml:space="preserve"> poprzez wykazanie</w:t>
      </w:r>
      <w:r>
        <w:t xml:space="preserve"> stronom, iż zostały wysłuchane</w:t>
      </w:r>
      <w:r w:rsidR="00B4583C">
        <w:t>,</w:t>
      </w:r>
      <w:r>
        <w:t xml:space="preserve"> oraz zobowiązuje sądy, aby opierały swoje decyzje na</w:t>
      </w:r>
      <w:r w:rsidR="007851A2">
        <w:t> </w:t>
      </w:r>
      <w:r>
        <w:t xml:space="preserve">obiektywnych przesłankach (zob. </w:t>
      </w:r>
      <w:r>
        <w:rPr>
          <w:i/>
          <w:iCs/>
        </w:rPr>
        <w:t xml:space="preserve">Ullens de Schooten i Rezabek przeciwko Belgii, </w:t>
      </w:r>
      <w:r>
        <w:t>skargi nr 3989/07 oraz 38353/07, z dnia 20 września 2011</w:t>
      </w:r>
      <w:r w:rsidR="007851A2">
        <w:t> </w:t>
      </w:r>
      <w:r>
        <w:t>r.,</w:t>
      </w:r>
      <w:r>
        <w:rPr>
          <w:i/>
          <w:iCs/>
        </w:rPr>
        <w:t xml:space="preserve"> </w:t>
      </w:r>
      <w:r>
        <w:t>§§ 54-59). Jak Trybunał często zauważa</w:t>
      </w:r>
      <w:r w:rsidR="00B4583C">
        <w:t>ł</w:t>
      </w:r>
      <w:r>
        <w:t>, Konwencja oparta jest na</w:t>
      </w:r>
      <w:r w:rsidR="007851A2">
        <w:t> </w:t>
      </w:r>
      <w:r w:rsidR="00B4583C">
        <w:t xml:space="preserve">zasadach rządów prawa </w:t>
      </w:r>
      <w:r w:rsidR="00A60AE5">
        <w:t xml:space="preserve">i </w:t>
      </w:r>
      <w:r w:rsidR="00B4583C">
        <w:t>unikania</w:t>
      </w:r>
      <w:r>
        <w:t xml:space="preserve"> arbitralnej władzy (zob., między innymi, </w:t>
      </w:r>
      <w:r>
        <w:rPr>
          <w:i/>
          <w:iCs/>
        </w:rPr>
        <w:t>mutatis mutandis</w:t>
      </w:r>
      <w:r>
        <w:t xml:space="preserve">, </w:t>
      </w:r>
      <w:r>
        <w:rPr>
          <w:i/>
          <w:iCs/>
        </w:rPr>
        <w:t xml:space="preserve">Roche przeciwko Zjednoczonemu Królestwu </w:t>
      </w:r>
      <w:r>
        <w:t>[WI], skarga nr</w:t>
      </w:r>
      <w:r w:rsidR="004F1F16">
        <w:t xml:space="preserve"> </w:t>
      </w:r>
      <w:r>
        <w:t xml:space="preserve">32555/96, § 116, </w:t>
      </w:r>
      <w:r w:rsidR="00FC68F2">
        <w:t>ETPC</w:t>
      </w:r>
      <w:r>
        <w:t xml:space="preserve"> 2005-X). W </w:t>
      </w:r>
      <w:r w:rsidR="00B4583C">
        <w:t xml:space="preserve">obszarze sądownictwa </w:t>
      </w:r>
      <w:r>
        <w:lastRenderedPageBreak/>
        <w:t>powyższe zasady służą budowaniu zaufania publicznego do obiektywnego i</w:t>
      </w:r>
      <w:r w:rsidR="007851A2">
        <w:t> </w:t>
      </w:r>
      <w:r>
        <w:t>transparentnego systemu wymiaru sprawiedliwości, jednego z</w:t>
      </w:r>
      <w:r w:rsidR="007851A2">
        <w:t> </w:t>
      </w:r>
      <w:r>
        <w:t xml:space="preserve">fundamentów społeczeństwa demokratycznego (zob. </w:t>
      </w:r>
      <w:r>
        <w:rPr>
          <w:i/>
          <w:iCs/>
        </w:rPr>
        <w:t>Taxquet przeciwko Belgii</w:t>
      </w:r>
      <w:r>
        <w:t xml:space="preserve"> [WI], z dnia 16 listopada 2010 r., skarga nr 926/05, § 90 i cytowane tam orzecznictwo).</w:t>
      </w:r>
    </w:p>
    <w:p w14:paraId="24A76C4C" w14:textId="6C0C5424" w:rsidR="00EB3EA9" w:rsidRPr="00EE7A71" w:rsidRDefault="00EB3EA9" w:rsidP="00EE7A71">
      <w:pPr>
        <w:pStyle w:val="ECHRPara"/>
      </w:pPr>
      <w:r>
        <w:rPr>
          <w:noProof/>
        </w:rPr>
        <w:t>40</w:t>
      </w:r>
      <w:r>
        <w:t>.</w:t>
      </w:r>
      <w:r w:rsidR="004F1F16">
        <w:t xml:space="preserve"> </w:t>
      </w:r>
      <w:r>
        <w:t>Wynikający z art. 6 ust. 1 Konwencji</w:t>
      </w:r>
      <w:r w:rsidDel="00902867">
        <w:t xml:space="preserve"> </w:t>
      </w:r>
      <w:r>
        <w:t xml:space="preserve">obowiązek uzasadnienia </w:t>
      </w:r>
      <w:r w:rsidR="00B4583C">
        <w:t xml:space="preserve">przez sądy krajowe </w:t>
      </w:r>
      <w:r>
        <w:t>swoich wyroków i</w:t>
      </w:r>
      <w:r w:rsidR="004F1F16">
        <w:t xml:space="preserve"> </w:t>
      </w:r>
      <w:r w:rsidR="00B4583C">
        <w:t>postanowień n</w:t>
      </w:r>
      <w:r>
        <w:t xml:space="preserve">ie </w:t>
      </w:r>
      <w:r w:rsidR="00B4583C">
        <w:t xml:space="preserve">oznacza </w:t>
      </w:r>
      <w:r>
        <w:t xml:space="preserve">jednak </w:t>
      </w:r>
      <w:r w:rsidR="00B4583C">
        <w:t>wymogu udzielenia szczegółowej odpowiedzi na każde twierdzenie</w:t>
      </w:r>
      <w:r>
        <w:t>. Zakres, w jakim obowiązek podania uzasadnienia ma zastosowanie, może różnić się w</w:t>
      </w:r>
      <w:r w:rsidR="007851A2">
        <w:t> </w:t>
      </w:r>
      <w:r>
        <w:t xml:space="preserve">zależności od charakteru decyzji. </w:t>
      </w:r>
      <w:r w:rsidR="00B4583C">
        <w:t xml:space="preserve">Należy uwzględnić między innymi różnorodność </w:t>
      </w:r>
      <w:r>
        <w:t>zarzutów, które wnoszący skargę może podnieść przed sądami</w:t>
      </w:r>
      <w:r w:rsidR="00B4583C">
        <w:t>,</w:t>
      </w:r>
      <w:r>
        <w:t xml:space="preserve"> oraz różnic</w:t>
      </w:r>
      <w:r w:rsidR="00987115">
        <w:t>e istniejące</w:t>
      </w:r>
      <w:r>
        <w:t xml:space="preserve"> między Układającymi się Państwami w</w:t>
      </w:r>
      <w:r w:rsidR="007851A2">
        <w:t> </w:t>
      </w:r>
      <w:r>
        <w:t>zakresie przepisów ustawowych, norm zwyczajowych, opinii prawnej oraz ogłaszania i</w:t>
      </w:r>
      <w:r w:rsidR="004F1F16">
        <w:t xml:space="preserve"> </w:t>
      </w:r>
      <w:r>
        <w:t>sporządzania wyroków. Z tego powodu kwestię</w:t>
      </w:r>
      <w:r w:rsidR="00987115">
        <w:t>,</w:t>
      </w:r>
      <w:r>
        <w:t xml:space="preserve"> czy sąd spełnił obowiązek – wynikający z art. 6 Konwencji – podania uzasadnienia, czy też nie, można </w:t>
      </w:r>
      <w:r w:rsidR="00A60AE5">
        <w:t>rozstrzygnąć</w:t>
      </w:r>
      <w:r>
        <w:t xml:space="preserve"> </w:t>
      </w:r>
      <w:r w:rsidR="00987115">
        <w:t xml:space="preserve">jedynie </w:t>
      </w:r>
      <w:r>
        <w:t xml:space="preserve">w świetle okoliczności sprawy (zob. </w:t>
      </w:r>
      <w:r>
        <w:rPr>
          <w:i/>
          <w:iCs/>
        </w:rPr>
        <w:t>Borovská i Forrai przeciwko</w:t>
      </w:r>
      <w:r>
        <w:t xml:space="preserve"> </w:t>
      </w:r>
      <w:r>
        <w:rPr>
          <w:i/>
          <w:iCs/>
        </w:rPr>
        <w:t>Słowacji</w:t>
      </w:r>
      <w:r>
        <w:t>, skarga nr</w:t>
      </w:r>
      <w:r w:rsidR="004F1F16">
        <w:t xml:space="preserve"> </w:t>
      </w:r>
      <w:r>
        <w:t>48554/10, § 57, z</w:t>
      </w:r>
      <w:r w:rsidR="007851A2">
        <w:t> </w:t>
      </w:r>
      <w:r>
        <w:t xml:space="preserve">dnia 25 listopada 2014 r.; </w:t>
      </w:r>
      <w:r>
        <w:rPr>
          <w:i/>
          <w:iCs/>
        </w:rPr>
        <w:t>García Ruiz przeciwko Hiszpanii</w:t>
      </w:r>
      <w:r>
        <w:t xml:space="preserve"> [WI], skarga nr 30544/96, § 26, ECHR 1999</w:t>
      </w:r>
      <w:r>
        <w:noBreakHyphen/>
        <w:t xml:space="preserve">I; </w:t>
      </w:r>
      <w:r>
        <w:rPr>
          <w:i/>
          <w:iCs/>
        </w:rPr>
        <w:t>Kok przeciwko Holandii</w:t>
      </w:r>
      <w:r>
        <w:t xml:space="preserve"> (dec.), skarga nr</w:t>
      </w:r>
      <w:r w:rsidR="007851A2">
        <w:t> </w:t>
      </w:r>
      <w:r>
        <w:t xml:space="preserve">43149/98, z dnia 4 lipca 2000 r.; oraz </w:t>
      </w:r>
      <w:r>
        <w:rPr>
          <w:i/>
          <w:iCs/>
        </w:rPr>
        <w:t>Ruiz Torija przeciwko Hiszpanii</w:t>
      </w:r>
      <w:r>
        <w:t>, skarga nr 18390/91, § 29, z</w:t>
      </w:r>
      <w:r w:rsidR="004F1F16">
        <w:t xml:space="preserve"> </w:t>
      </w:r>
      <w:r>
        <w:t>dnia 9</w:t>
      </w:r>
      <w:r w:rsidR="004F1F16">
        <w:t xml:space="preserve"> </w:t>
      </w:r>
      <w:r>
        <w:t>grudnia 1994 r.).</w:t>
      </w:r>
    </w:p>
    <w:p w14:paraId="45F2637F" w14:textId="56969493" w:rsidR="00EB3EA9" w:rsidRPr="00EE7A71" w:rsidRDefault="00EB3EA9" w:rsidP="00EE7A71">
      <w:pPr>
        <w:pStyle w:val="ECHRPara"/>
      </w:pPr>
      <w:r>
        <w:rPr>
          <w:noProof/>
        </w:rPr>
        <w:t>41</w:t>
      </w:r>
      <w:r>
        <w:t>.</w:t>
      </w:r>
      <w:r w:rsidR="004F1F16">
        <w:t xml:space="preserve"> </w:t>
      </w:r>
      <w:r>
        <w:t>Powyższe zasady znajdują odzwierciedlenie w orzecznictwie Trybunału, w którym kwestię należytego uzasadnienia przez sądy krajowe nieuwzględnienia wniosku o skierowanie pytania prejudycjalnego do TSUE rozważano w świetle art. 6 ust. 1 Konwencji.</w:t>
      </w:r>
    </w:p>
    <w:p w14:paraId="7EDFDF57" w14:textId="5750BC42" w:rsidR="00EB3EA9" w:rsidRPr="00EE7A71" w:rsidRDefault="00EB3EA9" w:rsidP="00EE7A71">
      <w:pPr>
        <w:pStyle w:val="ECHRPara"/>
      </w:pPr>
      <w:r>
        <w:rPr>
          <w:noProof/>
        </w:rPr>
        <w:t>42</w:t>
      </w:r>
      <w:r>
        <w:t>.</w:t>
      </w:r>
      <w:r w:rsidR="004F1F16">
        <w:t xml:space="preserve"> </w:t>
      </w:r>
      <w:r>
        <w:t xml:space="preserve">Przykładowo Trybunał stwierdził, że </w:t>
      </w:r>
      <w:r w:rsidR="00987115">
        <w:t xml:space="preserve">w przypadku, gdy </w:t>
      </w:r>
      <w:r>
        <w:t>wniosek o</w:t>
      </w:r>
      <w:r w:rsidR="007851A2">
        <w:t> </w:t>
      </w:r>
      <w:r>
        <w:t xml:space="preserve">wydanie orzeczenia </w:t>
      </w:r>
      <w:r w:rsidR="00A60AE5">
        <w:t>w trybie prejudycjalnym został uzasadniony</w:t>
      </w:r>
      <w:r>
        <w:t xml:space="preserve"> w sposób niewystarczający lub w przypadku, gdy wniosek taki sformułowano w</w:t>
      </w:r>
      <w:r w:rsidR="007851A2">
        <w:t> </w:t>
      </w:r>
      <w:r>
        <w:t>sposób szeroki i ogólny, akceptowalne jest w myśl art. 6 Konwencji, aby</w:t>
      </w:r>
      <w:r w:rsidR="007851A2">
        <w:t> </w:t>
      </w:r>
      <w:r>
        <w:t>krajowe sądy najwyższe od</w:t>
      </w:r>
      <w:r w:rsidR="00987115">
        <w:t>dalały</w:t>
      </w:r>
      <w:r>
        <w:t xml:space="preserve"> skargi</w:t>
      </w:r>
      <w:r w:rsidR="00987115">
        <w:t>,</w:t>
      </w:r>
      <w:r>
        <w:t xml:space="preserve"> przytaczając </w:t>
      </w:r>
      <w:r w:rsidR="00987115">
        <w:t xml:space="preserve">jedynie </w:t>
      </w:r>
      <w:r>
        <w:t xml:space="preserve">przepisy prawa </w:t>
      </w:r>
      <w:r w:rsidR="00987115">
        <w:t xml:space="preserve">właściwe </w:t>
      </w:r>
      <w:r>
        <w:t xml:space="preserve">w przedmiocie </w:t>
      </w:r>
      <w:r w:rsidR="00987115">
        <w:t xml:space="preserve">tych </w:t>
      </w:r>
      <w:r>
        <w:t>skarg, jeżeli przedmiot sprawy nie</w:t>
      </w:r>
      <w:r w:rsidR="007851A2">
        <w:t> </w:t>
      </w:r>
      <w:r w:rsidR="00987115">
        <w:t>podnosi</w:t>
      </w:r>
      <w:r>
        <w:t xml:space="preserve"> zasadniczo istotnej kwestii prawnej (zob. </w:t>
      </w:r>
      <w:r>
        <w:rPr>
          <w:i/>
          <w:iCs/>
        </w:rPr>
        <w:t>John przeciwko Niemcom</w:t>
      </w:r>
      <w:r>
        <w:t xml:space="preserve"> (dec.) skarga nr 15073/03, z dnia 13 lutego 2007 r.) lub </w:t>
      </w:r>
      <w:r w:rsidR="00987115">
        <w:t xml:space="preserve">jeżeli </w:t>
      </w:r>
      <w:r w:rsidR="00A60AE5">
        <w:t xml:space="preserve">skarga nie rokuje </w:t>
      </w:r>
      <w:r>
        <w:t>pozytywnego rozpatrzenia</w:t>
      </w:r>
      <w:r w:rsidR="00987115">
        <w:t>,</w:t>
      </w:r>
      <w:r>
        <w:t xml:space="preserve"> bez </w:t>
      </w:r>
      <w:r w:rsidR="00987115">
        <w:t xml:space="preserve">szczegółowego zbadania wniosku </w:t>
      </w:r>
      <w:r>
        <w:t xml:space="preserve">(zob. </w:t>
      </w:r>
      <w:r>
        <w:rPr>
          <w:i/>
          <w:iCs/>
        </w:rPr>
        <w:t>Wallishauser przeciwko Austrii (nr 2)</w:t>
      </w:r>
      <w:r>
        <w:t>, skarga nr 14497/06, §</w:t>
      </w:r>
      <w:r w:rsidR="007851A2">
        <w:t> </w:t>
      </w:r>
      <w:r>
        <w:t>85, z</w:t>
      </w:r>
      <w:r w:rsidR="004F1F16">
        <w:t xml:space="preserve"> </w:t>
      </w:r>
      <w:r>
        <w:t xml:space="preserve">dnia 20 czerwca 2013 r.; zob. także </w:t>
      </w:r>
      <w:r>
        <w:rPr>
          <w:i/>
          <w:iCs/>
        </w:rPr>
        <w:t>Rutar Marketing D.O.O. przeciwko Słowenii</w:t>
      </w:r>
      <w:r>
        <w:t xml:space="preserve"> (dec.), skarga nr 62020/11, § 22, z dnia 15 kwietnia 2014 r., oraz </w:t>
      </w:r>
      <w:r>
        <w:rPr>
          <w:i/>
          <w:iCs/>
        </w:rPr>
        <w:t>Moosbrugger przeciwko Austrii</w:t>
      </w:r>
      <w:r>
        <w:t>, skarga nr 44861/98, z dnia 25</w:t>
      </w:r>
      <w:r w:rsidR="007851A2">
        <w:t> </w:t>
      </w:r>
      <w:r>
        <w:t>stycznia 2000 r.).</w:t>
      </w:r>
    </w:p>
    <w:p w14:paraId="6D88157F" w14:textId="44A9F653" w:rsidR="00EB3EA9" w:rsidRPr="00EE7A71" w:rsidRDefault="00EB3EA9" w:rsidP="00EE7A71">
      <w:pPr>
        <w:pStyle w:val="ECHRPara"/>
      </w:pPr>
      <w:r>
        <w:rPr>
          <w:noProof/>
        </w:rPr>
        <w:t>43</w:t>
      </w:r>
      <w:r>
        <w:t>.</w:t>
      </w:r>
      <w:r w:rsidR="004F1F16">
        <w:t xml:space="preserve"> </w:t>
      </w:r>
      <w:r>
        <w:t xml:space="preserve">Co więcej, w sprawie </w:t>
      </w:r>
      <w:r>
        <w:rPr>
          <w:i/>
          <w:iCs/>
        </w:rPr>
        <w:t xml:space="preserve">Stichting Mothers of Srebrenica i Inni przeciwko Holandii </w:t>
      </w:r>
      <w:r>
        <w:t xml:space="preserve">(skarga nr 65542/12, § 173, </w:t>
      </w:r>
      <w:r w:rsidR="00FC68F2">
        <w:t>ETPC</w:t>
      </w:r>
      <w:r>
        <w:t xml:space="preserve"> 2013) Trybunał stwierdził, że uzasadnienie w formie skróconej przedstawione przez </w:t>
      </w:r>
      <w:r w:rsidR="00987115">
        <w:t xml:space="preserve">Sąd Najwyższy </w:t>
      </w:r>
      <w:r>
        <w:t xml:space="preserve">w przedmiocie odmowy uwzględnienia wniosku o skierowanie pytania prejudycjalnego było wystarczające, wskazując iż </w:t>
      </w:r>
      <w:r w:rsidR="00987115">
        <w:t xml:space="preserve">wynikało </w:t>
      </w:r>
      <w:r>
        <w:t xml:space="preserve">ono </w:t>
      </w:r>
      <w:r w:rsidR="00987115">
        <w:lastRenderedPageBreak/>
        <w:t>z</w:t>
      </w:r>
      <w:r w:rsidR="007851A2">
        <w:t> </w:t>
      </w:r>
      <w:r w:rsidR="00147E27">
        <w:t>konkluzji</w:t>
      </w:r>
      <w:r>
        <w:t xml:space="preserve"> </w:t>
      </w:r>
      <w:r w:rsidR="00147E27">
        <w:t>przyjętej</w:t>
      </w:r>
      <w:r>
        <w:t xml:space="preserve"> w innej części wyroku </w:t>
      </w:r>
      <w:r w:rsidR="00987115">
        <w:t>Sądu Najwyższego</w:t>
      </w:r>
      <w:r>
        <w:t xml:space="preserve">, </w:t>
      </w:r>
      <w:r w:rsidR="00987115">
        <w:t xml:space="preserve">w której uznano ów </w:t>
      </w:r>
      <w:r>
        <w:t xml:space="preserve">wniosek za zbędny. W sprawie </w:t>
      </w:r>
      <w:r>
        <w:rPr>
          <w:i/>
          <w:iCs/>
        </w:rPr>
        <w:t xml:space="preserve">Astikos Kai Paratheristikos Oikodomikos Synetairismos Axiomatikon i Karagiorgos przeciwko Grecji </w:t>
      </w:r>
      <w:r>
        <w:t>((dec.), skargi nr 29382/16 oraz 489/17, § 47, z dnia 9 ma</w:t>
      </w:r>
      <w:r w:rsidR="00987115">
        <w:t>ja 2017 r.)</w:t>
      </w:r>
      <w:r>
        <w:t xml:space="preserve"> Trybunał zaobserwował, że orzeczenie w trybie </w:t>
      </w:r>
      <w:r w:rsidR="00987115">
        <w:t>prejudycjalnym, o które wnioskował</w:t>
      </w:r>
      <w:r>
        <w:t xml:space="preserve"> skarżący w </w:t>
      </w:r>
      <w:r w:rsidR="0032465B">
        <w:t xml:space="preserve">tamtej </w:t>
      </w:r>
      <w:r>
        <w:t>sprawie</w:t>
      </w:r>
      <w:r w:rsidR="00987115">
        <w:t>,</w:t>
      </w:r>
      <w:r>
        <w:t xml:space="preserve"> nie zmieniłoby treści wniosków poczynionych przez gre</w:t>
      </w:r>
      <w:r w:rsidR="0032465B">
        <w:t>cką Radę Stanu, ponieważ złożona</w:t>
      </w:r>
      <w:r>
        <w:t xml:space="preserve"> przezeń </w:t>
      </w:r>
      <w:r w:rsidR="0032465B">
        <w:t>apelacja została uznana</w:t>
      </w:r>
      <w:r>
        <w:t xml:space="preserve"> za niedopuszczalną z</w:t>
      </w:r>
      <w:r w:rsidR="004F1F16">
        <w:t xml:space="preserve"> </w:t>
      </w:r>
      <w:r>
        <w:t xml:space="preserve">powodu </w:t>
      </w:r>
      <w:r w:rsidR="0032465B">
        <w:t>niedochowania ustawowych wymogów dotyczących</w:t>
      </w:r>
      <w:r>
        <w:t xml:space="preserve"> dopuszczalności zaskarżenia.</w:t>
      </w:r>
    </w:p>
    <w:p w14:paraId="18ADA3F2" w14:textId="5F9B3EDC" w:rsidR="00EB3EA9" w:rsidRPr="00EE7A71" w:rsidRDefault="00EB3EA9" w:rsidP="00EE7A71">
      <w:pPr>
        <w:pStyle w:val="ECHRPara"/>
      </w:pPr>
      <w:r>
        <w:rPr>
          <w:noProof/>
        </w:rPr>
        <w:t>44</w:t>
      </w:r>
      <w:r>
        <w:t>.</w:t>
      </w:r>
      <w:r w:rsidR="004F1F16">
        <w:t xml:space="preserve"> </w:t>
      </w:r>
      <w:r>
        <w:t xml:space="preserve">W innych sprawach, nie dotyczących </w:t>
      </w:r>
      <w:r w:rsidR="008D01BE">
        <w:t xml:space="preserve">kontekstu </w:t>
      </w:r>
      <w:r>
        <w:t xml:space="preserve">krajowych postępowań przyspieszonych, Trybunał stwierdził, iż sądy krajowe, których </w:t>
      </w:r>
      <w:r w:rsidR="008D01BE">
        <w:t>orzeczeń nie można zaskarżyć</w:t>
      </w:r>
      <w:r>
        <w:t xml:space="preserve"> zgodnie z przepisami prawa krajowego</w:t>
      </w:r>
      <w:r w:rsidR="008D01BE">
        <w:t>,</w:t>
      </w:r>
      <w:r>
        <w:t xml:space="preserve"> zobowiązane są do uzasadnienia swoich decyzji odmownych w świetle oczekiwań określonych przez orzecznictwo TSUE (</w:t>
      </w:r>
      <w:r>
        <w:rPr>
          <w:i/>
          <w:iCs/>
        </w:rPr>
        <w:t>Ullens de Schooten i</w:t>
      </w:r>
      <w:r w:rsidR="007851A2">
        <w:rPr>
          <w:i/>
          <w:iCs/>
        </w:rPr>
        <w:t> </w:t>
      </w:r>
      <w:r>
        <w:rPr>
          <w:i/>
          <w:iCs/>
        </w:rPr>
        <w:t>Rezabek</w:t>
      </w:r>
      <w:r>
        <w:t xml:space="preserve">, </w:t>
      </w:r>
      <w:r>
        <w:rPr>
          <w:i/>
          <w:iCs/>
        </w:rPr>
        <w:t>op. cit</w:t>
      </w:r>
      <w:r>
        <w:t>, § 62)</w:t>
      </w:r>
      <w:r>
        <w:rPr>
          <w:i/>
          <w:iCs/>
        </w:rPr>
        <w:t>.</w:t>
      </w:r>
      <w:r>
        <w:t xml:space="preserve"> W</w:t>
      </w:r>
      <w:r w:rsidR="004F1F16">
        <w:t xml:space="preserve"> </w:t>
      </w:r>
      <w:r>
        <w:t>spraw</w:t>
      </w:r>
      <w:r w:rsidR="00147E27">
        <w:t>ie</w:t>
      </w:r>
      <w:r>
        <w:t xml:space="preserve"> </w:t>
      </w:r>
      <w:r>
        <w:rPr>
          <w:i/>
          <w:iCs/>
        </w:rPr>
        <w:t>Dhahbi przeciwko</w:t>
      </w:r>
      <w:r w:rsidR="004F1F16">
        <w:rPr>
          <w:i/>
          <w:iCs/>
        </w:rPr>
        <w:t xml:space="preserve"> </w:t>
      </w:r>
      <w:r>
        <w:rPr>
          <w:i/>
          <w:iCs/>
        </w:rPr>
        <w:t>Włochom</w:t>
      </w:r>
      <w:r>
        <w:t xml:space="preserve"> (skarga nr</w:t>
      </w:r>
      <w:r w:rsidR="007851A2">
        <w:t> </w:t>
      </w:r>
      <w:r>
        <w:t>17120/09, §</w:t>
      </w:r>
      <w:r w:rsidR="004F1F16">
        <w:t xml:space="preserve"> </w:t>
      </w:r>
      <w:r>
        <w:t xml:space="preserve">31, z dnia 8 kwietnia 2014 r.; zob. także </w:t>
      </w:r>
      <w:r>
        <w:rPr>
          <w:i/>
          <w:iCs/>
        </w:rPr>
        <w:t>Schipani i Inni przeciwko Włochom</w:t>
      </w:r>
      <w:r>
        <w:t>, skarga nr 38369/09,</w:t>
      </w:r>
      <w:r w:rsidR="008D01BE">
        <w:t xml:space="preserve"> § 42, z dnia 21 lipca 2015 r.)</w:t>
      </w:r>
      <w:r>
        <w:t xml:space="preserve"> Trybunał sformułował następujące zasady dotyczące obowiązku sądów krajowych wynikającego z art. 6 Konwencji w przypadkach, gdy złożono wniosek o</w:t>
      </w:r>
      <w:r w:rsidR="004F1F16">
        <w:t xml:space="preserve"> </w:t>
      </w:r>
      <w:r>
        <w:t>skierowanie pytania prejudycjalnego do TSUE oraz gdy ów</w:t>
      </w:r>
      <w:r w:rsidR="007851A2">
        <w:t> </w:t>
      </w:r>
      <w:r>
        <w:t>wniosek należycie umotywowano:</w:t>
      </w:r>
    </w:p>
    <w:p w14:paraId="587749AA" w14:textId="1EFC7DA3" w:rsidR="00EB3EA9" w:rsidRPr="00EE7A71" w:rsidRDefault="00EB3EA9" w:rsidP="00EE7A71">
      <w:pPr>
        <w:pStyle w:val="ECHRParaQuote"/>
      </w:pPr>
      <w:r>
        <w:t xml:space="preserve">„[…] </w:t>
      </w:r>
      <w:r w:rsidR="001D42CA">
        <w:t>a</w:t>
      </w:r>
      <w:r>
        <w:t>rt</w:t>
      </w:r>
      <w:r w:rsidR="001D42CA">
        <w:t>.</w:t>
      </w:r>
      <w:r>
        <w:t xml:space="preserve"> 6 ust. 1 wymaga od sądów krajowych, aby podały uzasadnienie, w</w:t>
      </w:r>
      <w:r w:rsidR="004F1F16">
        <w:t xml:space="preserve"> </w:t>
      </w:r>
      <w:r>
        <w:t>świetle obowiązujących przepisów prawa, każdej decyzji odmawiającej skierowania pytania prejudy</w:t>
      </w:r>
      <w:r w:rsidR="001D42CA">
        <w:t>cjalnego;</w:t>
      </w:r>
    </w:p>
    <w:p w14:paraId="7351D4EC" w14:textId="61C76146" w:rsidR="00EB3EA9" w:rsidRPr="00EE7A71" w:rsidRDefault="00EB3EA9" w:rsidP="00EE7A71">
      <w:pPr>
        <w:pStyle w:val="ECHRParaQuote"/>
      </w:pPr>
      <w:r>
        <w:t>–</w:t>
      </w:r>
      <w:r>
        <w:tab/>
        <w:t>gdy Trybunał rozpatruje skargę w przedmiocie zarzucanego naruszenia art. 6 ust.</w:t>
      </w:r>
      <w:r w:rsidR="007851A2">
        <w:t> </w:t>
      </w:r>
      <w:r>
        <w:t xml:space="preserve">1 na tej podstawie, jego zadaniem jest zapewnienie, aby zaskarżona decyzja odmowna została należycie uzasadniona; </w:t>
      </w:r>
    </w:p>
    <w:p w14:paraId="25625D98" w14:textId="38EBB517" w:rsidR="00EB3EA9" w:rsidRPr="00EE7A71" w:rsidRDefault="00EB3EA9" w:rsidP="00EE7A71">
      <w:pPr>
        <w:pStyle w:val="ECHRParaQuote"/>
      </w:pPr>
      <w:r>
        <w:t>–</w:t>
      </w:r>
      <w:r>
        <w:tab/>
        <w:t>podczas gdy należy przeprowadzić tę kontrolę w sposób rzetelny, do obowiązków Trybunału nie należy badanie</w:t>
      </w:r>
      <w:r w:rsidR="001D42CA">
        <w:t xml:space="preserve"> </w:t>
      </w:r>
      <w:r>
        <w:t>wszelkich błędów, które sądy krajowe mogły popełnić</w:t>
      </w:r>
      <w:r w:rsidR="001D42CA">
        <w:t>,</w:t>
      </w:r>
      <w:r>
        <w:t xml:space="preserve"> dokonując wykładni lub stosując właściwe przepisy prawa; oraz</w:t>
      </w:r>
    </w:p>
    <w:p w14:paraId="49AD4D6F" w14:textId="3CA656A3" w:rsidR="00EB3EA9" w:rsidRDefault="00EB3EA9" w:rsidP="00EE7A71">
      <w:pPr>
        <w:pStyle w:val="ECHRParaQuote"/>
      </w:pPr>
      <w:r>
        <w:t>–</w:t>
      </w:r>
      <w:r>
        <w:tab/>
        <w:t>w</w:t>
      </w:r>
      <w:r w:rsidR="004F1F16">
        <w:t xml:space="preserve"> </w:t>
      </w:r>
      <w:r>
        <w:t xml:space="preserve">szczególnym kontekście art. 234 akapit trzeci Traktatu ustanawiającego Wspólnotę Europejską (obecny art. 267 TUE) oznacza to obowiązek sądów krajowych – których </w:t>
      </w:r>
      <w:r w:rsidR="001D42CA">
        <w:t>orzeczeń</w:t>
      </w:r>
      <w:r>
        <w:t xml:space="preserve"> nie można zask</w:t>
      </w:r>
      <w:r w:rsidR="001D42CA">
        <w:t>arżyć zgodnie z prawem krajowym i</w:t>
      </w:r>
      <w:r w:rsidR="007851A2">
        <w:t> </w:t>
      </w:r>
      <w:r w:rsidR="001D42CA">
        <w:t xml:space="preserve">które odmawiają </w:t>
      </w:r>
      <w:r>
        <w:t>uwzględnienia wniosku o skierowanie pytania prejudycjalnego do</w:t>
      </w:r>
      <w:r w:rsidR="007851A2">
        <w:t> </w:t>
      </w:r>
      <w:r>
        <w:t>TSUE w</w:t>
      </w:r>
      <w:r w:rsidR="004F1F16">
        <w:t xml:space="preserve"> </w:t>
      </w:r>
      <w:r>
        <w:t>kwestii podniesionej przed nimi, a dotyczącej wykładni prawa UE – do</w:t>
      </w:r>
      <w:r w:rsidR="007851A2">
        <w:t> </w:t>
      </w:r>
      <w:r>
        <w:t xml:space="preserve">uzasadnienia swojej odmowy w świetle oczekiwań określonych w orzecznictwie TSUE. Muszą </w:t>
      </w:r>
      <w:r w:rsidRPr="00093C04">
        <w:t xml:space="preserve">zatem wskazać powody, na </w:t>
      </w:r>
      <w:r w:rsidR="005F2B64" w:rsidRPr="00093C04">
        <w:t xml:space="preserve">podstawie </w:t>
      </w:r>
      <w:r w:rsidRPr="00093C04">
        <w:t xml:space="preserve">których uznały </w:t>
      </w:r>
      <w:r w:rsidR="00147E27">
        <w:t>tę kwestię</w:t>
      </w:r>
      <w:r w:rsidR="005F2B64" w:rsidRPr="00093C04">
        <w:t xml:space="preserve"> za</w:t>
      </w:r>
      <w:r w:rsidR="007851A2">
        <w:t> </w:t>
      </w:r>
      <w:r w:rsidR="00093C04" w:rsidRPr="00093C04">
        <w:t>nieistotn</w:t>
      </w:r>
      <w:r w:rsidR="00147E27">
        <w:t>ą</w:t>
      </w:r>
      <w:r w:rsidR="00093C04" w:rsidRPr="00093C04">
        <w:t>, lub</w:t>
      </w:r>
      <w:r w:rsidR="005F2B64" w:rsidRPr="00093C04">
        <w:t xml:space="preserve"> wskazać, że </w:t>
      </w:r>
      <w:r w:rsidRPr="00093C04">
        <w:t xml:space="preserve">przedmiotowy przepis prawa Unii Europejskiej </w:t>
      </w:r>
      <w:r w:rsidR="00093C04" w:rsidRPr="00093C04">
        <w:t xml:space="preserve">był </w:t>
      </w:r>
      <w:r w:rsidRPr="00093C04">
        <w:t xml:space="preserve">już </w:t>
      </w:r>
      <w:r w:rsidR="00093C04" w:rsidRPr="00093C04">
        <w:t>przedmiotem wykładni</w:t>
      </w:r>
      <w:r w:rsidRPr="00093C04">
        <w:t xml:space="preserve"> przez TSUE lub że prawidłowe zastosowanie prawa UE jest na tyle oczywiste, że brak jest co</w:t>
      </w:r>
      <w:r>
        <w:t xml:space="preserve"> do tego jakichkolwiek uzasadnionych wątpliwości”.</w:t>
      </w:r>
    </w:p>
    <w:p w14:paraId="18808487" w14:textId="54567E62" w:rsidR="00EB3EA9" w:rsidRPr="00EE7A71" w:rsidRDefault="00EB3EA9" w:rsidP="00EE7A71">
      <w:pPr>
        <w:pStyle w:val="ECHRPara"/>
      </w:pPr>
      <w:r w:rsidRPr="00F37599">
        <w:rPr>
          <w:noProof/>
        </w:rPr>
        <w:t>45</w:t>
      </w:r>
      <w:r w:rsidRPr="00F37599">
        <w:t>.</w:t>
      </w:r>
      <w:r w:rsidR="004F1F16" w:rsidRPr="00F37599">
        <w:t xml:space="preserve"> </w:t>
      </w:r>
      <w:r w:rsidRPr="00F37599">
        <w:t xml:space="preserve">Nawiązując do niniejszej sprawy, Trybunał zauważa, że </w:t>
      </w:r>
      <w:r w:rsidR="00F37599" w:rsidRPr="00F37599">
        <w:t>Sąd</w:t>
      </w:r>
      <w:r w:rsidR="00F37599">
        <w:t xml:space="preserve"> Najwyższy </w:t>
      </w:r>
      <w:r>
        <w:t>oddalił w części skargę kasacyjną skarżącego, w tym jego wniosek o skierowanie pytania prejudycjalnego do TUSE, podając uzasadnienie w</w:t>
      </w:r>
      <w:r w:rsidR="004F1F16">
        <w:t xml:space="preserve"> </w:t>
      </w:r>
      <w:r>
        <w:t>formie skróconej na podstawie art. 81 ust. 1 ustawy o</w:t>
      </w:r>
      <w:r w:rsidR="007851A2">
        <w:t> </w:t>
      </w:r>
      <w:r>
        <w:t xml:space="preserve">organizacji sądownictwa (zob. </w:t>
      </w:r>
      <w:r w:rsidR="00FC68F2">
        <w:t>paragraf</w:t>
      </w:r>
      <w:r>
        <w:t xml:space="preserve"> 15 powyżej). W rozumieniu </w:t>
      </w:r>
      <w:r>
        <w:lastRenderedPageBreak/>
        <w:t xml:space="preserve">skarżącego art. 6 ust. 1 Konwencji przemawia przeciwko ograniczeniu się przez </w:t>
      </w:r>
      <w:r w:rsidR="00F37599">
        <w:t xml:space="preserve">Sąd Najwyższy </w:t>
      </w:r>
      <w:r>
        <w:t>do uzasadnienia w formie skróconej w przedmiocie wniosku o skierowanie pytania prejudycjalnego do TSUE.</w:t>
      </w:r>
    </w:p>
    <w:p w14:paraId="1568E36C" w14:textId="4D22284B" w:rsidR="00EB3EA9" w:rsidRPr="00EE7A71" w:rsidRDefault="00DF15FE" w:rsidP="00EE7A71">
      <w:pPr>
        <w:pStyle w:val="ECHRPara"/>
      </w:pPr>
      <w:r>
        <w:t>46</w:t>
      </w:r>
      <w:r w:rsidR="00EB3EA9">
        <w:t>.</w:t>
      </w:r>
      <w:r w:rsidR="004F1F16">
        <w:t xml:space="preserve"> </w:t>
      </w:r>
      <w:r w:rsidR="00EB3EA9">
        <w:t>Trybunał odwołuje się do swojego wcześniejszego stwierdzenia, iż</w:t>
      </w:r>
      <w:r w:rsidR="007851A2">
        <w:t> </w:t>
      </w:r>
      <w:r w:rsidR="00EB3EA9">
        <w:t xml:space="preserve">na podstawie art. 6 ust. 1 Konwencji akceptowalne jest, aby krajowe sądy najwyższe oddalały skargę odnosząc się </w:t>
      </w:r>
      <w:r>
        <w:t xml:space="preserve">wyłącznie </w:t>
      </w:r>
      <w:r w:rsidR="00EB3EA9">
        <w:t>do odpowiedniego przepisu prawnego traktującego o takich skargach, jeśli przedmiot sprawy nie budzi zasadniczo istotnej kwestii prawnej (zob.</w:t>
      </w:r>
      <w:r w:rsidR="00EB3EA9">
        <w:rPr>
          <w:i/>
          <w:iCs/>
        </w:rPr>
        <w:t xml:space="preserve"> John</w:t>
      </w:r>
      <w:r w:rsidR="00EB3EA9">
        <w:t xml:space="preserve">, </w:t>
      </w:r>
      <w:r w:rsidR="00EB3EA9">
        <w:rPr>
          <w:i/>
          <w:iCs/>
        </w:rPr>
        <w:t>op. cit.</w:t>
      </w:r>
      <w:r w:rsidR="00EB3EA9">
        <w:t>). Stwierdza</w:t>
      </w:r>
      <w:r>
        <w:t>ł</w:t>
      </w:r>
      <w:r w:rsidR="00EB3EA9">
        <w:t xml:space="preserve"> ponadto, iż podobnie przepis ten nie jest naruszony w sytuacji, gdy sąd oddala skargę kasacyjną</w:t>
      </w:r>
      <w:r>
        <w:t>,</w:t>
      </w:r>
      <w:r w:rsidR="00EB3EA9">
        <w:t xml:space="preserve"> uznając</w:t>
      </w:r>
      <w:r>
        <w:t xml:space="preserve">, iż nie rokuje ona </w:t>
      </w:r>
      <w:r w:rsidR="00EB3EA9">
        <w:t xml:space="preserve">pozytywnego rozpatrzenia, nie podając szczegółowego uzasadnienia (zob. </w:t>
      </w:r>
      <w:r w:rsidR="00EB3EA9">
        <w:rPr>
          <w:i/>
          <w:iCs/>
        </w:rPr>
        <w:t xml:space="preserve">Wnuk przeciwko Polsce </w:t>
      </w:r>
      <w:r w:rsidR="00EB3EA9">
        <w:t>(dec.), skarga nr 38308/05, z dnia 1 września 2009 r., oraz</w:t>
      </w:r>
      <w:r w:rsidR="007851A2">
        <w:t> </w:t>
      </w:r>
      <w:r w:rsidR="00EB3EA9">
        <w:rPr>
          <w:i/>
          <w:iCs/>
        </w:rPr>
        <w:t xml:space="preserve">Gorou przeciwko Grecji (nr 2) </w:t>
      </w:r>
      <w:r w:rsidR="00EB3EA9">
        <w:t>[WI]</w:t>
      </w:r>
      <w:r w:rsidR="00EB3EA9">
        <w:rPr>
          <w:i/>
          <w:iCs/>
        </w:rPr>
        <w:t xml:space="preserve">, </w:t>
      </w:r>
      <w:r w:rsidR="00EB3EA9">
        <w:t xml:space="preserve">skarga nr 12686/03, § 41, z dnia 20 marca 2009 r.). Tę zasadę Trybunał ponownie wyraził w sprawie </w:t>
      </w:r>
      <w:r w:rsidR="00EB3EA9">
        <w:rPr>
          <w:i/>
          <w:iCs/>
        </w:rPr>
        <w:t xml:space="preserve">Talmane przeciwko Łotwie </w:t>
      </w:r>
      <w:r w:rsidR="00EB3EA9">
        <w:t>(skarga nr 47938/07, § 29, z dnia 13</w:t>
      </w:r>
      <w:r w:rsidR="007851A2">
        <w:t> </w:t>
      </w:r>
      <w:r w:rsidR="00EB3EA9">
        <w:t>października 2016 r. z dalszymi odniesieniami). Musi zatem także i</w:t>
      </w:r>
      <w:r w:rsidR="007851A2">
        <w:t> </w:t>
      </w:r>
      <w:r w:rsidR="00EB3EA9">
        <w:t>w</w:t>
      </w:r>
      <w:r w:rsidR="007851A2">
        <w:t> </w:t>
      </w:r>
      <w:r w:rsidR="00EB3EA9">
        <w:t>tym kontekście stwierdzić, że rozstrzygnięcia sądów krajowych nie są dotknięte arbitralnością lub w</w:t>
      </w:r>
      <w:r w:rsidR="004F1F16">
        <w:t xml:space="preserve"> </w:t>
      </w:r>
      <w:r w:rsidR="00EB3EA9">
        <w:t>jakikolwiek inny sposób rażąco nie</w:t>
      </w:r>
      <w:r>
        <w:t>uzasadnione</w:t>
      </w:r>
      <w:r w:rsidR="00EB3EA9">
        <w:t>, co stanowi ograniczenie kompetencji Trybunału do oceny, czy dokonano właściwej wykładni prawa krajowego i</w:t>
      </w:r>
      <w:r w:rsidR="004F1F16">
        <w:t xml:space="preserve"> </w:t>
      </w:r>
      <w:r w:rsidR="00EB3EA9">
        <w:t>je</w:t>
      </w:r>
      <w:r>
        <w:t xml:space="preserve">go </w:t>
      </w:r>
      <w:r w:rsidR="004458D6">
        <w:t xml:space="preserve">właściwego </w:t>
      </w:r>
      <w:r>
        <w:t>zastosowania</w:t>
      </w:r>
      <w:r w:rsidR="00EB3EA9">
        <w:t xml:space="preserve"> (zob. </w:t>
      </w:r>
      <w:r w:rsidR="00EB3EA9">
        <w:rPr>
          <w:i/>
          <w:iCs/>
        </w:rPr>
        <w:t>Talmane</w:t>
      </w:r>
      <w:r w:rsidR="00EB3EA9">
        <w:t xml:space="preserve">, </w:t>
      </w:r>
      <w:r w:rsidR="00EB3EA9">
        <w:rPr>
          <w:i/>
          <w:iCs/>
        </w:rPr>
        <w:t>op. cit.</w:t>
      </w:r>
      <w:r w:rsidR="00EB3EA9">
        <w:t>, § 31).</w:t>
      </w:r>
      <w:bookmarkStart w:id="2" w:name="summaryprocedures"/>
    </w:p>
    <w:bookmarkEnd w:id="2"/>
    <w:p w14:paraId="73E9586F" w14:textId="4AA5F60B" w:rsidR="00EB3EA9" w:rsidRPr="00EE7A71" w:rsidRDefault="00EB3EA9" w:rsidP="00EE7A71">
      <w:pPr>
        <w:pStyle w:val="ECHRPara"/>
      </w:pPr>
      <w:r>
        <w:t>47.</w:t>
      </w:r>
      <w:r w:rsidR="004F1F16">
        <w:t xml:space="preserve"> </w:t>
      </w:r>
      <w:r>
        <w:t xml:space="preserve">Trybunał przyznaje, że zgodnie z celem prawodawcy (zob. </w:t>
      </w:r>
      <w:r w:rsidR="00FC68F2">
        <w:t>paragraf</w:t>
      </w:r>
      <w:r>
        <w:t xml:space="preserve"> 19 powyżej), art. 81 ustawy o organizacji sądownictwa ‒ który pozwala</w:t>
      </w:r>
      <w:r w:rsidR="00FF2E79">
        <w:t xml:space="preserve"> na</w:t>
      </w:r>
      <w:r w:rsidR="007851A2">
        <w:t> </w:t>
      </w:r>
      <w:r w:rsidR="00FF2E79">
        <w:t>oddalenie przez Sąd Najwyższy skargi kasacyjnej z uwagi na uznanie</w:t>
      </w:r>
      <w:r w:rsidR="00C41189">
        <w:t>, iż</w:t>
      </w:r>
      <w:r w:rsidR="007851A2">
        <w:t> </w:t>
      </w:r>
      <w:r w:rsidR="00C41189">
        <w:t xml:space="preserve">nie daje ona podstaw do </w:t>
      </w:r>
      <w:r>
        <w:t xml:space="preserve">uchylenia zaskarżonego wyroku </w:t>
      </w:r>
      <w:r w:rsidR="00C41189">
        <w:t xml:space="preserve">oraz nie rodzi </w:t>
      </w:r>
      <w:r w:rsidRPr="00093C04">
        <w:t xml:space="preserve">konieczności </w:t>
      </w:r>
      <w:r w:rsidR="00C41189" w:rsidRPr="00093C04">
        <w:t>rozstrzygnięcia</w:t>
      </w:r>
      <w:r w:rsidRPr="00093C04">
        <w:t xml:space="preserve"> kwestii prawnych</w:t>
      </w:r>
      <w:r w:rsidR="004458D6">
        <w:t>,</w:t>
      </w:r>
      <w:r>
        <w:t xml:space="preserve"> a także art. 80a tej samej ustawy, który </w:t>
      </w:r>
      <w:r w:rsidR="00FF2E79">
        <w:t xml:space="preserve">zezwala na </w:t>
      </w:r>
      <w:r w:rsidR="004458D6">
        <w:t>stwierdzenie</w:t>
      </w:r>
      <w:r w:rsidR="00FF2E79">
        <w:t xml:space="preserve"> przez Sąd Najwyższy niedopuszczalności skargi konstytucyjnej z uwagi na brak</w:t>
      </w:r>
      <w:r>
        <w:t xml:space="preserve"> </w:t>
      </w:r>
      <w:r w:rsidR="00FF2E79">
        <w:t>perspektyw jej</w:t>
      </w:r>
      <w:r w:rsidR="007851A2">
        <w:t> </w:t>
      </w:r>
      <w:r w:rsidR="00FF2E79">
        <w:t xml:space="preserve">powodzenia </w:t>
      </w:r>
      <w:r>
        <w:t xml:space="preserve">– </w:t>
      </w:r>
      <w:r w:rsidR="00FF2E79">
        <w:t>mają na celu zapewnienie</w:t>
      </w:r>
      <w:r>
        <w:t xml:space="preserve"> rozsądne</w:t>
      </w:r>
      <w:r w:rsidR="004458D6">
        <w:t>j długości</w:t>
      </w:r>
      <w:r>
        <w:t xml:space="preserve"> postępowania oraz pozwalają sądom kasacyjnym lub podobnym organom sądowniczym </w:t>
      </w:r>
      <w:r w:rsidR="00FF2E79">
        <w:t>skutecznie</w:t>
      </w:r>
      <w:r>
        <w:t xml:space="preserve"> skoncentrować się na swoich głównych zadaniach, takich jak zapewni</w:t>
      </w:r>
      <w:r w:rsidR="00FF2E79">
        <w:t>a</w:t>
      </w:r>
      <w:r>
        <w:t>nie jednolitego zastosowania i właściwej wykładni prawa.</w:t>
      </w:r>
    </w:p>
    <w:p w14:paraId="59F28EFC" w14:textId="443FA084" w:rsidR="00EB3EA9" w:rsidRPr="00EE7A71" w:rsidRDefault="00EB3EA9" w:rsidP="00EE7A71">
      <w:pPr>
        <w:pStyle w:val="ECHRPara"/>
      </w:pPr>
      <w:r w:rsidRPr="0096514D">
        <w:rPr>
          <w:noProof/>
        </w:rPr>
        <w:t>48</w:t>
      </w:r>
      <w:r w:rsidRPr="0096514D">
        <w:t>.</w:t>
      </w:r>
      <w:r w:rsidR="004F1F16" w:rsidRPr="0096514D">
        <w:t xml:space="preserve"> </w:t>
      </w:r>
      <w:r w:rsidR="0096514D" w:rsidRPr="0096514D">
        <w:t xml:space="preserve">Biorąc </w:t>
      </w:r>
      <w:r w:rsidRPr="0096514D">
        <w:t xml:space="preserve">pod uwagę </w:t>
      </w:r>
      <w:r w:rsidR="0096514D" w:rsidRPr="0096514D">
        <w:t>wyjaśni</w:t>
      </w:r>
      <w:r w:rsidRPr="0096514D">
        <w:t>eni</w:t>
      </w:r>
      <w:r w:rsidR="0096514D">
        <w:t>e</w:t>
      </w:r>
      <w:r w:rsidRPr="0096514D">
        <w:t xml:space="preserve"> </w:t>
      </w:r>
      <w:r w:rsidR="0096514D" w:rsidRPr="0096514D">
        <w:t>Sądu Najwyższego, z którego</w:t>
      </w:r>
      <w:r w:rsidRPr="0096514D">
        <w:t xml:space="preserve"> wynika,</w:t>
      </w:r>
      <w:r>
        <w:t xml:space="preserve"> że </w:t>
      </w:r>
      <w:r w:rsidR="0096514D">
        <w:t xml:space="preserve">w </w:t>
      </w:r>
      <w:r>
        <w:t xml:space="preserve">wyroku, </w:t>
      </w:r>
      <w:r w:rsidR="0096514D">
        <w:t>w którym skarga kasacyjna</w:t>
      </w:r>
      <w:r>
        <w:t xml:space="preserve"> </w:t>
      </w:r>
      <w:r w:rsidR="0096514D">
        <w:t xml:space="preserve">jest </w:t>
      </w:r>
      <w:r>
        <w:t>uzna</w:t>
      </w:r>
      <w:r w:rsidR="0096514D">
        <w:t>wana</w:t>
      </w:r>
      <w:r>
        <w:t xml:space="preserve"> za niedopuszczalną lub </w:t>
      </w:r>
      <w:r w:rsidR="0096514D">
        <w:t xml:space="preserve">oddalana z zastosowaniem lub odwołaniem do </w:t>
      </w:r>
      <w:r>
        <w:t>art. 80a i 81 ustawy o</w:t>
      </w:r>
      <w:r w:rsidR="007851A2">
        <w:t> </w:t>
      </w:r>
      <w:r>
        <w:t>organizacji sądownictwa</w:t>
      </w:r>
      <w:r w:rsidR="0096514D">
        <w:t>, nieodłącznie zawarte jest [stwierdzenie], że brak jest potrzeby kierowania</w:t>
      </w:r>
      <w:r>
        <w:t xml:space="preserve"> pytania prejudycjalnego, ponieważ przedmiot sprawy nie </w:t>
      </w:r>
      <w:r w:rsidR="0096514D">
        <w:t xml:space="preserve">podnosi </w:t>
      </w:r>
      <w:r>
        <w:t xml:space="preserve">kwestii prawnej, którą należy </w:t>
      </w:r>
      <w:r w:rsidR="0096514D">
        <w:t xml:space="preserve">rozstrzygnąć </w:t>
      </w:r>
      <w:r>
        <w:t>(zob.</w:t>
      </w:r>
      <w:r w:rsidR="007851A2">
        <w:t> </w:t>
      </w:r>
      <w:r w:rsidR="00FC68F2">
        <w:t>paragraf</w:t>
      </w:r>
      <w:r>
        <w:t xml:space="preserve"> 20 powyżej), Trybunał nadto przyznaje, iż zwięzłe uzasadnienie zawarte w takim wyroku implikuje uznanie, że kierowanie sprawy do TSUE nie mogło prowadzić do innego jej rozstrzygnięcia.</w:t>
      </w:r>
    </w:p>
    <w:p w14:paraId="496452B5" w14:textId="3D9B936F" w:rsidR="00EB3EA9" w:rsidRPr="00EE7A71" w:rsidRDefault="00EB3EA9" w:rsidP="00EE7A71">
      <w:pPr>
        <w:pStyle w:val="ECHRPara"/>
      </w:pPr>
      <w:r>
        <w:rPr>
          <w:noProof/>
        </w:rPr>
        <w:t>49</w:t>
      </w:r>
      <w:r>
        <w:t>.</w:t>
      </w:r>
      <w:r w:rsidR="004F1F16">
        <w:t xml:space="preserve"> </w:t>
      </w:r>
      <w:r>
        <w:t>Nadto Trybunał zauważa, że TSUE stwierdził, iż sądy krajowe o</w:t>
      </w:r>
      <w:r w:rsidR="007851A2">
        <w:t> </w:t>
      </w:r>
      <w:r>
        <w:t xml:space="preserve">których mowa w ustępie trzecim art. 267 TFUE, nie mają obowiązku </w:t>
      </w:r>
      <w:r>
        <w:lastRenderedPageBreak/>
        <w:t>kierować pytania o wykładnią prawa Unii Europejskiej postawione przed</w:t>
      </w:r>
      <w:r w:rsidR="00872ED2">
        <w:t> </w:t>
      </w:r>
      <w:r>
        <w:t xml:space="preserve">nimi, jeśli owo pytanie nie jest istotne, tj. jeśli odpowiedź na nie, jakakolwiek by nie była, nie może mieć żadnego wpływu na rozstrzygnięcie sprawy (zob. </w:t>
      </w:r>
      <w:r w:rsidR="00FC68F2">
        <w:t>paragraf</w:t>
      </w:r>
      <w:r>
        <w:t xml:space="preserve"> 29 powyżej).</w:t>
      </w:r>
    </w:p>
    <w:p w14:paraId="28C5B895" w14:textId="1E5D31E8" w:rsidR="00EB3EA9" w:rsidRPr="00EE7A71" w:rsidRDefault="00EB3EA9" w:rsidP="00EE7A71">
      <w:pPr>
        <w:pStyle w:val="ECHRPara"/>
      </w:pPr>
      <w:r>
        <w:rPr>
          <w:noProof/>
        </w:rPr>
        <w:t>50</w:t>
      </w:r>
      <w:r>
        <w:t>.</w:t>
      </w:r>
      <w:r w:rsidR="004F1F16">
        <w:t xml:space="preserve"> </w:t>
      </w:r>
      <w:r w:rsidR="002B6491">
        <w:t xml:space="preserve">Trybunał stwierdza zatem, </w:t>
      </w:r>
      <w:r>
        <w:t>iż w kontekście postępowania przyspieszonego w rozumieniu art. 80a lub 81 ustawy o organizacji sądownictwa nie pojawia się żadna kwestia dotycząca zasad na podstawie art. 6 ust. 1 Konwencji w przypadku, gdy skarga kasacyjna zawierająca wniosek o skierowanie pytania prejudycjalnego zostaje uznana za</w:t>
      </w:r>
      <w:r w:rsidR="00872ED2">
        <w:t> </w:t>
      </w:r>
      <w:r>
        <w:t xml:space="preserve">niedopuszczalną lub zostaje oddalona </w:t>
      </w:r>
      <w:r w:rsidR="0096514D">
        <w:t xml:space="preserve">ze skrótowym uzasadnieniem, </w:t>
      </w:r>
      <w:r>
        <w:t>jeśli</w:t>
      </w:r>
      <w:r w:rsidR="00872ED2">
        <w:t> </w:t>
      </w:r>
      <w:r>
        <w:t>z</w:t>
      </w:r>
      <w:r w:rsidR="004F1F16">
        <w:t xml:space="preserve"> </w:t>
      </w:r>
      <w:r>
        <w:t>okoliczności sprawy jasno wynika, iż decyzja nie jest arbitralna ani</w:t>
      </w:r>
      <w:r w:rsidR="00872ED2">
        <w:t> </w:t>
      </w:r>
      <w:r>
        <w:t>w</w:t>
      </w:r>
      <w:r w:rsidR="00872ED2">
        <w:t> </w:t>
      </w:r>
      <w:r>
        <w:t>sposób oczywisty nieuzasadniona.</w:t>
      </w:r>
    </w:p>
    <w:p w14:paraId="4446E2E7" w14:textId="522EA4E1" w:rsidR="00EB3EA9" w:rsidRPr="00EE7A71" w:rsidRDefault="00EB3EA9" w:rsidP="00EE7A71">
      <w:pPr>
        <w:pStyle w:val="ECHRPara"/>
      </w:pPr>
      <w:r>
        <w:rPr>
          <w:noProof/>
        </w:rPr>
        <w:t>51</w:t>
      </w:r>
      <w:r>
        <w:t>.</w:t>
      </w:r>
      <w:r w:rsidR="004F1F16">
        <w:t xml:space="preserve"> </w:t>
      </w:r>
      <w:r>
        <w:t>Trybunał</w:t>
      </w:r>
      <w:r w:rsidR="0096514D">
        <w:t xml:space="preserve"> odnotowuje</w:t>
      </w:r>
      <w:r>
        <w:t>, ż</w:t>
      </w:r>
      <w:r w:rsidR="002B6491">
        <w:t>e</w:t>
      </w:r>
      <w:r>
        <w:t xml:space="preserve"> na podstawie art. 81 ust. 2 ustawy o</w:t>
      </w:r>
      <w:r w:rsidR="00872ED2">
        <w:t> </w:t>
      </w:r>
      <w:r>
        <w:t xml:space="preserve">organizacji sądownictwa (zob. </w:t>
      </w:r>
      <w:r w:rsidR="00FC68F2">
        <w:t>paragraf</w:t>
      </w:r>
      <w:r w:rsidR="002B6491">
        <w:t xml:space="preserve"> 18 powyżej)</w:t>
      </w:r>
      <w:r>
        <w:t xml:space="preserve"> skargę kasacyjną rozpatruje się w składzie trzech sędziów </w:t>
      </w:r>
      <w:r w:rsidR="0096514D">
        <w:t>Sądu Najwyższego</w:t>
      </w:r>
      <w:r>
        <w:t xml:space="preserve">. Trybunał zauważa ponadto, iż w niniejszej sprawie wniosek skarżącego o skierowanie pytania prejudycjalnego do TSUE, który zamieścił </w:t>
      </w:r>
      <w:r w:rsidR="004458D6">
        <w:t xml:space="preserve">on </w:t>
      </w:r>
      <w:r>
        <w:t xml:space="preserve">w </w:t>
      </w:r>
      <w:r w:rsidR="0096514D">
        <w:t xml:space="preserve">pisemnej </w:t>
      </w:r>
      <w:r>
        <w:t xml:space="preserve">odpowiedzi na opinię doradczą rzecznika generalnego, został oddalony przez </w:t>
      </w:r>
      <w:r w:rsidR="0096514D">
        <w:t xml:space="preserve">Sąd Najwyższy </w:t>
      </w:r>
      <w:r>
        <w:t>z</w:t>
      </w:r>
      <w:r w:rsidR="004F1F16">
        <w:t xml:space="preserve"> </w:t>
      </w:r>
      <w:r>
        <w:t>podaniem uzasadnienia w formie skróconej na</w:t>
      </w:r>
      <w:r w:rsidR="00872ED2">
        <w:t> </w:t>
      </w:r>
      <w:r>
        <w:t>podstawie art. 81 ustawy o</w:t>
      </w:r>
      <w:r w:rsidR="004F1F16">
        <w:t xml:space="preserve"> </w:t>
      </w:r>
      <w:r>
        <w:t>organizacji sądownictwa, po tym jak rozważył</w:t>
      </w:r>
      <w:r w:rsidR="0096514D">
        <w:t xml:space="preserve"> </w:t>
      </w:r>
      <w:r>
        <w:t>pisemne uzasadnienie</w:t>
      </w:r>
      <w:r w:rsidR="00731828">
        <w:t xml:space="preserve"> skargi kasacyjnej </w:t>
      </w:r>
      <w:r>
        <w:t>skarżącego</w:t>
      </w:r>
      <w:r w:rsidR="004458D6">
        <w:t>,</w:t>
      </w:r>
      <w:r>
        <w:t xml:space="preserve"> </w:t>
      </w:r>
      <w:r w:rsidR="004458D6">
        <w:t xml:space="preserve">jak również </w:t>
      </w:r>
      <w:r>
        <w:t>opinię doradczą rzecznika generalnego i</w:t>
      </w:r>
      <w:r w:rsidR="004F1F16">
        <w:t xml:space="preserve"> </w:t>
      </w:r>
      <w:r>
        <w:t xml:space="preserve">pisemną odpowiedź skarżącego (zob. </w:t>
      </w:r>
      <w:r w:rsidR="00FC68F2">
        <w:t>paragraf</w:t>
      </w:r>
      <w:r>
        <w:t xml:space="preserve"> 14 powyżej).</w:t>
      </w:r>
    </w:p>
    <w:p w14:paraId="6E7B894A" w14:textId="62782414" w:rsidR="00EB3EA9" w:rsidRPr="00EE7A71" w:rsidRDefault="00EB3EA9" w:rsidP="00EE7A71">
      <w:pPr>
        <w:pStyle w:val="ECHRPara"/>
      </w:pPr>
      <w:r>
        <w:rPr>
          <w:noProof/>
        </w:rPr>
        <w:t>52</w:t>
      </w:r>
      <w:r>
        <w:t>.</w:t>
      </w:r>
      <w:r w:rsidR="004F1F16">
        <w:t xml:space="preserve"> </w:t>
      </w:r>
      <w:r>
        <w:t xml:space="preserve">W tych okolicznościach Trybunał jest przekonany, że </w:t>
      </w:r>
      <w:r w:rsidR="00731828">
        <w:t xml:space="preserve">Sąd Najwyższy </w:t>
      </w:r>
      <w:r>
        <w:t>należycie zbadał podstawy skargi kasacyjnej wniesionej przez skarżącego</w:t>
      </w:r>
      <w:r w:rsidR="004458D6">
        <w:t>.</w:t>
      </w:r>
      <w:r>
        <w:t xml:space="preserve"> Trybunał nie może zatem dostrzec nierzetelności postępowania przed </w:t>
      </w:r>
      <w:r w:rsidR="00731828">
        <w:t>Sądem Najwyższym.</w:t>
      </w:r>
    </w:p>
    <w:p w14:paraId="144EBFC4" w14:textId="0716C826" w:rsidR="00EB3EA9" w:rsidRPr="00EE7A71" w:rsidRDefault="00AE20F8" w:rsidP="00EE7A71">
      <w:pPr>
        <w:pStyle w:val="ECHRPara"/>
      </w:pPr>
      <w:r>
        <w:rPr>
          <w:noProof/>
        </w:rPr>
        <w:t>53</w:t>
      </w:r>
      <w:r w:rsidR="00EB3EA9">
        <w:t>.</w:t>
      </w:r>
      <w:r w:rsidR="004F1F16">
        <w:t xml:space="preserve"> </w:t>
      </w:r>
      <w:r w:rsidR="00EB3EA9">
        <w:t>W związku z powyższym nie doszło do naruszenia art. 6 ust. 1 Konwencji.</w:t>
      </w:r>
    </w:p>
    <w:p w14:paraId="2C1F7AA0" w14:textId="77777777" w:rsidR="00EB3EA9" w:rsidRPr="00EE7A71" w:rsidRDefault="00EB3EA9" w:rsidP="00EE7A71">
      <w:pPr>
        <w:pStyle w:val="ECHRTitle1"/>
        <w:spacing w:line="276" w:lineRule="auto"/>
      </w:pPr>
      <w:r>
        <w:t>Z TYCH PRZYCZYN TRYBUNAŁ JEDNOGŁOŚNIE</w:t>
      </w:r>
    </w:p>
    <w:p w14:paraId="4EB01D59" w14:textId="1008FFB9" w:rsidR="00EB3EA9" w:rsidRPr="00EE7A71" w:rsidRDefault="00EB3EA9" w:rsidP="00EE7A71">
      <w:pPr>
        <w:pStyle w:val="JuList"/>
        <w:spacing w:line="276" w:lineRule="auto"/>
      </w:pPr>
      <w:r>
        <w:t>1.</w:t>
      </w:r>
      <w:r w:rsidR="004F1F16">
        <w:t xml:space="preserve"> </w:t>
      </w:r>
      <w:r>
        <w:rPr>
          <w:i/>
          <w:iCs/>
        </w:rPr>
        <w:t>uznaje</w:t>
      </w:r>
      <w:r>
        <w:t xml:space="preserve"> skargę za dopuszczalną;</w:t>
      </w:r>
    </w:p>
    <w:p w14:paraId="5562B546" w14:textId="77777777" w:rsidR="00EB3EA9" w:rsidRPr="00EE7A71" w:rsidRDefault="00EB3EA9" w:rsidP="00EE7A71">
      <w:pPr>
        <w:pStyle w:val="JuList"/>
        <w:spacing w:line="276" w:lineRule="auto"/>
        <w:ind w:left="0" w:firstLine="0"/>
      </w:pPr>
    </w:p>
    <w:p w14:paraId="46D12562" w14:textId="74AD4431" w:rsidR="00EB3EA9" w:rsidRPr="00EE7A71" w:rsidRDefault="00EB3EA9" w:rsidP="00EE7A71">
      <w:pPr>
        <w:pStyle w:val="JuList"/>
        <w:spacing w:line="276" w:lineRule="auto"/>
      </w:pPr>
      <w:r>
        <w:t>2.</w:t>
      </w:r>
      <w:r w:rsidR="004F1F16">
        <w:t xml:space="preserve"> </w:t>
      </w:r>
      <w:r>
        <w:rPr>
          <w:i/>
          <w:iCs/>
        </w:rPr>
        <w:t>stwierdza</w:t>
      </w:r>
      <w:r>
        <w:t>, że nie doszło do naruszenia art.</w:t>
      </w:r>
      <w:r w:rsidR="004F1F16">
        <w:t xml:space="preserve"> </w:t>
      </w:r>
      <w:r>
        <w:t>6 Konwencji.</w:t>
      </w:r>
    </w:p>
    <w:p w14:paraId="6093EA1B" w14:textId="360CF306" w:rsidR="00EB3EA9" w:rsidRPr="00EE7A71" w:rsidRDefault="00EB3EA9" w:rsidP="00EE7A71">
      <w:pPr>
        <w:pStyle w:val="JuParaLast"/>
        <w:spacing w:line="276" w:lineRule="auto"/>
      </w:pPr>
      <w:r>
        <w:lastRenderedPageBreak/>
        <w:t>Sporządzono w języku angielskim i</w:t>
      </w:r>
      <w:r w:rsidR="004F1F16">
        <w:t xml:space="preserve"> </w:t>
      </w:r>
      <w:r>
        <w:t>obwieszczono pisemnie w dniu 24</w:t>
      </w:r>
      <w:r w:rsidR="00872ED2">
        <w:t> </w:t>
      </w:r>
      <w:r>
        <w:t>kwietnia 2018</w:t>
      </w:r>
      <w:r w:rsidR="004F1F16">
        <w:t xml:space="preserve"> </w:t>
      </w:r>
      <w:r>
        <w:t>r., zgodnie z Regułą</w:t>
      </w:r>
      <w:r w:rsidR="004F1F16">
        <w:t xml:space="preserve"> </w:t>
      </w:r>
      <w:r>
        <w:t>77 §§</w:t>
      </w:r>
      <w:r w:rsidR="004F1F16">
        <w:t xml:space="preserve"> </w:t>
      </w:r>
      <w:r>
        <w:t>2 i</w:t>
      </w:r>
      <w:r w:rsidR="004F1F16">
        <w:t xml:space="preserve"> </w:t>
      </w:r>
      <w:r>
        <w:t>3 Regulaminu Trybunału.</w:t>
      </w:r>
    </w:p>
    <w:p w14:paraId="2588EEEB" w14:textId="49EE1C8A" w:rsidR="00EB3EA9" w:rsidRPr="00EE7A71" w:rsidRDefault="00EB3EA9" w:rsidP="00EE7A71">
      <w:pPr>
        <w:pStyle w:val="JuSigned"/>
        <w:spacing w:line="276" w:lineRule="auto"/>
      </w:pPr>
      <w:r>
        <w:tab/>
        <w:t>Stephen Phillips</w:t>
      </w:r>
      <w:r>
        <w:tab/>
        <w:t>Helena Jäderblom</w:t>
      </w:r>
      <w:r w:rsidR="004F1F16">
        <w:t xml:space="preserve"> </w:t>
      </w:r>
      <w:r>
        <w:tab/>
        <w:t>Kanclerz</w:t>
      </w:r>
      <w:r>
        <w:tab/>
        <w:t>Przewodnicząca</w:t>
      </w:r>
    </w:p>
    <w:p w14:paraId="1142706F" w14:textId="77777777" w:rsidR="00EB3EA9" w:rsidRPr="00EE7A71" w:rsidRDefault="00EB3EA9" w:rsidP="00EE7A71">
      <w:pPr>
        <w:pStyle w:val="JuParaLast"/>
      </w:pPr>
    </w:p>
    <w:sectPr w:rsidR="00EB3EA9" w:rsidRPr="00EE7A71" w:rsidSect="00DB1840">
      <w:headerReference w:type="even" r:id="rId14"/>
      <w:headerReference w:type="default" r:id="rId15"/>
      <w:footnotePr>
        <w:numRestart w:val="eachSect"/>
      </w:footnotePr>
      <w:pgSz w:w="11906" w:h="16838" w:code="9"/>
      <w:pgMar w:top="2274" w:right="2274" w:bottom="2274" w:left="2274" w:header="1701" w:footer="708"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AC69D" w14:textId="77777777" w:rsidR="002A3609" w:rsidRPr="00E4133A" w:rsidRDefault="002A3609" w:rsidP="00014566">
      <w:r w:rsidRPr="00E4133A">
        <w:separator/>
      </w:r>
    </w:p>
  </w:endnote>
  <w:endnote w:type="continuationSeparator" w:id="0">
    <w:p w14:paraId="6AE4EAD2" w14:textId="77777777" w:rsidR="002A3609" w:rsidRPr="00E4133A" w:rsidRDefault="002A3609" w:rsidP="00014566">
      <w:r w:rsidRPr="00E4133A">
        <w:continuationSeparator/>
      </w:r>
    </w:p>
  </w:endnote>
  <w:endnote w:type="continuationNotice" w:id="1">
    <w:p w14:paraId="13D23C5B" w14:textId="77777777" w:rsidR="002A3609" w:rsidRDefault="002A36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7ED91" w14:textId="77777777" w:rsidR="00284779" w:rsidRDefault="0028477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C7AD9" w14:textId="77777777" w:rsidR="00284779" w:rsidRDefault="0028477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6CA1A" w14:textId="77777777" w:rsidR="00284779" w:rsidRPr="00150BFA" w:rsidRDefault="00284779" w:rsidP="0020718E">
    <w:pPr>
      <w:jc w:val="center"/>
    </w:pPr>
    <w:r>
      <w:rPr>
        <w:noProof/>
        <w:lang w:eastAsia="pl-PL"/>
      </w:rPr>
      <w:drawing>
        <wp:inline distT="0" distB="0" distL="0" distR="0" wp14:anchorId="004463C2" wp14:editId="5AB3B41C">
          <wp:extent cx="762000" cy="61722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617220"/>
                  </a:xfrm>
                  <a:prstGeom prst="rect">
                    <a:avLst/>
                  </a:prstGeom>
                  <a:noFill/>
                  <a:ln>
                    <a:noFill/>
                  </a:ln>
                </pic:spPr>
              </pic:pic>
            </a:graphicData>
          </a:graphic>
        </wp:inline>
      </w:drawing>
    </w:r>
  </w:p>
  <w:p w14:paraId="51141226" w14:textId="77777777" w:rsidR="00284779" w:rsidRDefault="0028477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013D4" w14:textId="77777777" w:rsidR="002A3609" w:rsidRPr="00E4133A" w:rsidRDefault="002A3609" w:rsidP="00014566">
      <w:r w:rsidRPr="00E4133A">
        <w:separator/>
      </w:r>
    </w:p>
  </w:footnote>
  <w:footnote w:type="continuationSeparator" w:id="0">
    <w:p w14:paraId="29A2C487" w14:textId="77777777" w:rsidR="002A3609" w:rsidRPr="00E4133A" w:rsidRDefault="002A3609" w:rsidP="00014566">
      <w:r w:rsidRPr="00E4133A">
        <w:continuationSeparator/>
      </w:r>
    </w:p>
  </w:footnote>
  <w:footnote w:type="continuationNotice" w:id="1">
    <w:p w14:paraId="73ED7753" w14:textId="77777777" w:rsidR="002A3609" w:rsidRDefault="002A3609"/>
  </w:footnote>
  <w:footnote w:id="2">
    <w:p w14:paraId="3CE01B9B" w14:textId="77777777" w:rsidR="00284779" w:rsidRPr="00F723FB" w:rsidRDefault="00284779" w:rsidP="00675F10">
      <w:pPr>
        <w:pStyle w:val="s50c0b1c7"/>
        <w:jc w:val="both"/>
        <w:rPr>
          <w:lang w:val="en-GB"/>
        </w:rPr>
      </w:pPr>
      <w:r>
        <w:rPr>
          <w:rStyle w:val="Odwoanieprzypisudolnego"/>
          <w:sz w:val="20"/>
          <w:szCs w:val="20"/>
        </w:rPr>
        <w:footnoteRef/>
      </w:r>
      <w:r>
        <w:t xml:space="preserve"> </w:t>
      </w:r>
      <w:r>
        <w:rPr>
          <w:sz w:val="20"/>
          <w:szCs w:val="20"/>
        </w:rPr>
        <w:t>Źródło: Nota informacyjna na temat orzecznictwa Trybunału nr 217, kwiecień 2018 r. (</w:t>
      </w:r>
      <w:r>
        <w:rPr>
          <w:rStyle w:val="s3aeeab2"/>
          <w:i/>
          <w:iCs/>
          <w:sz w:val="20"/>
          <w:szCs w:val="20"/>
        </w:rPr>
        <w:t xml:space="preserve">Information Note. </w:t>
      </w:r>
      <w:r w:rsidRPr="00296A7D">
        <w:rPr>
          <w:rStyle w:val="s3aeeab2"/>
          <w:i/>
          <w:iCs/>
          <w:sz w:val="20"/>
          <w:szCs w:val="20"/>
          <w:lang w:val="en-US"/>
        </w:rPr>
        <w:t xml:space="preserve">Case-law of the European Court of Human Rights No. 217, </w:t>
      </w:r>
      <w:r w:rsidRPr="00296A7D">
        <w:rPr>
          <w:rStyle w:val="sfbbfee58"/>
          <w:i/>
          <w:iCs/>
          <w:sz w:val="20"/>
          <w:szCs w:val="20"/>
          <w:lang w:val="en-US"/>
        </w:rPr>
        <w:t>April 2018)</w:t>
      </w:r>
      <w:r>
        <w:rPr>
          <w:rStyle w:val="sfbbfee58"/>
          <w:i/>
          <w:iCs/>
          <w:sz w:val="20"/>
          <w:szCs w:val="20"/>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FD582" w14:textId="77777777" w:rsidR="00284779" w:rsidRDefault="0028477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BAB9C" w14:textId="77777777" w:rsidR="00284779" w:rsidRPr="00DB1840" w:rsidRDefault="00284779" w:rsidP="00DB1840">
    <w:pPr>
      <w:pStyle w:val="Nagwek"/>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B501E" w14:textId="77777777" w:rsidR="00284779" w:rsidRPr="00A45145" w:rsidRDefault="00284779" w:rsidP="00A45145">
    <w:pPr>
      <w:jc w:val="center"/>
    </w:pPr>
    <w:r>
      <w:rPr>
        <w:noProof/>
        <w:lang w:eastAsia="pl-PL"/>
      </w:rPr>
      <w:drawing>
        <wp:inline distT="0" distB="0" distL="0" distR="0" wp14:anchorId="69316E6F" wp14:editId="2866868C">
          <wp:extent cx="2964180" cy="12192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4180" cy="1219200"/>
                  </a:xfrm>
                  <a:prstGeom prst="rect">
                    <a:avLst/>
                  </a:prstGeom>
                  <a:noFill/>
                  <a:ln>
                    <a:noFill/>
                  </a:ln>
                </pic:spPr>
              </pic:pic>
            </a:graphicData>
          </a:graphic>
        </wp:inline>
      </w:drawing>
    </w:r>
  </w:p>
  <w:p w14:paraId="061D6FB6" w14:textId="77777777" w:rsidR="00284779" w:rsidRDefault="00284779">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D0647" w14:textId="77777777" w:rsidR="00284779" w:rsidRPr="00E4133A" w:rsidRDefault="00284779" w:rsidP="00EE1DA9">
    <w:pPr>
      <w:pStyle w:val="ECHRHeader"/>
    </w:pPr>
    <w:r>
      <w:rPr>
        <w:rStyle w:val="Numerstrony"/>
      </w:rPr>
      <w:fldChar w:fldCharType="begin"/>
    </w:r>
    <w:r>
      <w:rPr>
        <w:rStyle w:val="Numerstrony"/>
      </w:rPr>
      <w:instrText xml:space="preserve"> PAGE </w:instrText>
    </w:r>
    <w:r>
      <w:rPr>
        <w:rStyle w:val="Numerstrony"/>
      </w:rPr>
      <w:fldChar w:fldCharType="separate"/>
    </w:r>
    <w:r w:rsidR="00853D47">
      <w:rPr>
        <w:rStyle w:val="Numerstrony"/>
        <w:noProof/>
      </w:rPr>
      <w:t>8</w:t>
    </w:r>
    <w:r>
      <w:rPr>
        <w:rStyle w:val="Numerstrony"/>
      </w:rPr>
      <w:fldChar w:fldCharType="end"/>
    </w:r>
    <w:r>
      <w:tab/>
      <w:t>WYROK W SPRAWIE BAYDAR PRZECIWKO HOLANDII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DE9C2" w14:textId="77777777" w:rsidR="00284779" w:rsidRPr="00E4133A" w:rsidRDefault="00284779" w:rsidP="00D60D87">
    <w:pPr>
      <w:pStyle w:val="ECHRHeader"/>
    </w:pPr>
    <w:r>
      <w:tab/>
      <w:t>WYROK W SPRAWIE BAYDAR PRZECIWKO HOLANDII</w:t>
    </w:r>
    <w:r>
      <w:tab/>
    </w:r>
    <w:r>
      <w:rPr>
        <w:rStyle w:val="Numerstrony"/>
      </w:rPr>
      <w:fldChar w:fldCharType="begin"/>
    </w:r>
    <w:r>
      <w:rPr>
        <w:rStyle w:val="Numerstrony"/>
      </w:rPr>
      <w:instrText xml:space="preserve"> PAGE </w:instrText>
    </w:r>
    <w:r>
      <w:rPr>
        <w:rStyle w:val="Numerstrony"/>
      </w:rPr>
      <w:fldChar w:fldCharType="separate"/>
    </w:r>
    <w:r w:rsidR="00853D47">
      <w:rPr>
        <w:rStyle w:val="Numerstrony"/>
        <w:noProof/>
      </w:rPr>
      <w:t>9</w:t>
    </w:r>
    <w:r>
      <w:rPr>
        <w:rStyle w:val="Numerstrony"/>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544A5C"/>
    <w:lvl w:ilvl="0">
      <w:start w:val="1"/>
      <w:numFmt w:val="decimal"/>
      <w:lvlText w:val="%1."/>
      <w:lvlJc w:val="left"/>
      <w:pPr>
        <w:tabs>
          <w:tab w:val="num" w:pos="1492"/>
        </w:tabs>
        <w:ind w:left="1492" w:hanging="360"/>
      </w:pPr>
    </w:lvl>
  </w:abstractNum>
  <w:abstractNum w:abstractNumId="1">
    <w:nsid w:val="FFFFFF7D"/>
    <w:multiLevelType w:val="singleLevel"/>
    <w:tmpl w:val="B90ECFBC"/>
    <w:lvl w:ilvl="0">
      <w:start w:val="1"/>
      <w:numFmt w:val="decimal"/>
      <w:pStyle w:val="JuAppQuestion"/>
      <w:lvlText w:val="%1."/>
      <w:lvlJc w:val="left"/>
      <w:pPr>
        <w:tabs>
          <w:tab w:val="num" w:pos="1209"/>
        </w:tabs>
        <w:ind w:left="1209" w:hanging="360"/>
      </w:pPr>
    </w:lvl>
  </w:abstractNum>
  <w:abstractNum w:abstractNumId="2">
    <w:nsid w:val="FFFFFF7E"/>
    <w:multiLevelType w:val="singleLevel"/>
    <w:tmpl w:val="C5B8BEFC"/>
    <w:lvl w:ilvl="0">
      <w:start w:val="1"/>
      <w:numFmt w:val="decimal"/>
      <w:pStyle w:val="Listanumerowana5"/>
      <w:lvlText w:val="%1."/>
      <w:lvlJc w:val="left"/>
      <w:pPr>
        <w:tabs>
          <w:tab w:val="num" w:pos="926"/>
        </w:tabs>
        <w:ind w:left="926" w:hanging="360"/>
      </w:pPr>
    </w:lvl>
  </w:abstractNum>
  <w:abstractNum w:abstractNumId="3">
    <w:nsid w:val="FFFFFF7F"/>
    <w:multiLevelType w:val="singleLevel"/>
    <w:tmpl w:val="6F1CF73A"/>
    <w:lvl w:ilvl="0">
      <w:start w:val="1"/>
      <w:numFmt w:val="decimal"/>
      <w:pStyle w:val="Listanumerowana4"/>
      <w:lvlText w:val="%1."/>
      <w:lvlJc w:val="left"/>
      <w:pPr>
        <w:tabs>
          <w:tab w:val="num" w:pos="643"/>
        </w:tabs>
        <w:ind w:left="643" w:hanging="360"/>
      </w:pPr>
    </w:lvl>
  </w:abstractNum>
  <w:abstractNum w:abstractNumId="4">
    <w:nsid w:val="FFFFFF80"/>
    <w:multiLevelType w:val="singleLevel"/>
    <w:tmpl w:val="23802660"/>
    <w:lvl w:ilvl="0">
      <w:start w:val="1"/>
      <w:numFmt w:val="bullet"/>
      <w:pStyle w:val="Listanumerowana2"/>
      <w:lvlText w:val=""/>
      <w:lvlJc w:val="left"/>
      <w:pPr>
        <w:tabs>
          <w:tab w:val="num" w:pos="1492"/>
        </w:tabs>
        <w:ind w:left="1492" w:hanging="360"/>
      </w:pPr>
      <w:rPr>
        <w:rFonts w:ascii="Symbol" w:hAnsi="Symbol" w:cs="Symbol" w:hint="default"/>
      </w:rPr>
    </w:lvl>
  </w:abstractNum>
  <w:abstractNum w:abstractNumId="5">
    <w:nsid w:val="FFFFFF81"/>
    <w:multiLevelType w:val="singleLevel"/>
    <w:tmpl w:val="45704AB6"/>
    <w:lvl w:ilvl="0">
      <w:start w:val="1"/>
      <w:numFmt w:val="bullet"/>
      <w:pStyle w:val="Listanumerowana"/>
      <w:lvlText w:val=""/>
      <w:lvlJc w:val="left"/>
      <w:pPr>
        <w:tabs>
          <w:tab w:val="num" w:pos="1209"/>
        </w:tabs>
        <w:ind w:left="1209" w:hanging="360"/>
      </w:pPr>
      <w:rPr>
        <w:rFonts w:ascii="Symbol" w:hAnsi="Symbol" w:cs="Symbol" w:hint="default"/>
      </w:rPr>
    </w:lvl>
  </w:abstractNum>
  <w:abstractNum w:abstractNumId="6">
    <w:nsid w:val="FFFFFF82"/>
    <w:multiLevelType w:val="singleLevel"/>
    <w:tmpl w:val="9482EC3A"/>
    <w:lvl w:ilvl="0">
      <w:start w:val="1"/>
      <w:numFmt w:val="bullet"/>
      <w:pStyle w:val="Listapunktowana5"/>
      <w:lvlText w:val=""/>
      <w:lvlJc w:val="left"/>
      <w:pPr>
        <w:tabs>
          <w:tab w:val="num" w:pos="926"/>
        </w:tabs>
        <w:ind w:left="926" w:hanging="360"/>
      </w:pPr>
      <w:rPr>
        <w:rFonts w:ascii="Symbol" w:hAnsi="Symbol" w:cs="Symbol" w:hint="default"/>
      </w:rPr>
    </w:lvl>
  </w:abstractNum>
  <w:abstractNum w:abstractNumId="7">
    <w:nsid w:val="FFFFFF83"/>
    <w:multiLevelType w:val="singleLevel"/>
    <w:tmpl w:val="7666B2C2"/>
    <w:lvl w:ilvl="0">
      <w:start w:val="1"/>
      <w:numFmt w:val="bullet"/>
      <w:pStyle w:val="Listapunktowana4"/>
      <w:lvlText w:val=""/>
      <w:lvlJc w:val="left"/>
      <w:pPr>
        <w:tabs>
          <w:tab w:val="num" w:pos="643"/>
        </w:tabs>
        <w:ind w:left="643" w:hanging="360"/>
      </w:pPr>
      <w:rPr>
        <w:rFonts w:ascii="Symbol" w:hAnsi="Symbol" w:cs="Symbol" w:hint="default"/>
      </w:rPr>
    </w:lvl>
  </w:abstractNum>
  <w:abstractNum w:abstractNumId="8">
    <w:nsid w:val="FFFFFF88"/>
    <w:multiLevelType w:val="singleLevel"/>
    <w:tmpl w:val="B2760110"/>
    <w:lvl w:ilvl="0">
      <w:start w:val="1"/>
      <w:numFmt w:val="decimal"/>
      <w:pStyle w:val="Listanumerowana3"/>
      <w:lvlText w:val="%1."/>
      <w:lvlJc w:val="left"/>
      <w:pPr>
        <w:tabs>
          <w:tab w:val="num" w:pos="360"/>
        </w:tabs>
        <w:ind w:left="360" w:hanging="360"/>
      </w:pPr>
    </w:lvl>
  </w:abstractNum>
  <w:abstractNum w:abstractNumId="9">
    <w:nsid w:val="FFFFFF89"/>
    <w:multiLevelType w:val="singleLevel"/>
    <w:tmpl w:val="E7FA1BEC"/>
    <w:lvl w:ilvl="0">
      <w:start w:val="1"/>
      <w:numFmt w:val="bullet"/>
      <w:pStyle w:val="Listapunktowana3"/>
      <w:lvlText w:val=""/>
      <w:lvlJc w:val="left"/>
      <w:pPr>
        <w:tabs>
          <w:tab w:val="num" w:pos="360"/>
        </w:tabs>
        <w:ind w:left="360" w:hanging="360"/>
      </w:pPr>
      <w:rPr>
        <w:rFonts w:ascii="Symbol" w:hAnsi="Symbol" w:cs="Symbol" w:hint="default"/>
      </w:rPr>
    </w:lvl>
  </w:abstractNum>
  <w:abstractNum w:abstractNumId="10">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00504EB"/>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02D1160"/>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9795E60"/>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D8F2924"/>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524E4919"/>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67FD1241"/>
    <w:multiLevelType w:val="hybridMultilevel"/>
    <w:tmpl w:val="F6D86CC2"/>
    <w:lvl w:ilvl="0" w:tplc="E4205412">
      <w:start w:val="1"/>
      <w:numFmt w:val="bullet"/>
      <w:pStyle w:val="Listapunktowana"/>
      <w:lvlText w:val=""/>
      <w:lvlJc w:val="left"/>
      <w:pPr>
        <w:tabs>
          <w:tab w:val="num" w:pos="851"/>
        </w:tabs>
        <w:ind w:left="568"/>
      </w:pPr>
      <w:rPr>
        <w:rFonts w:ascii="Wingdings" w:hAnsi="Wingdings" w:cs="Wingdings" w:hint="default"/>
        <w:color w:val="808080"/>
        <w:sz w:val="16"/>
        <w:szCs w:val="16"/>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start w:val="1"/>
      <w:numFmt w:val="bullet"/>
      <w:lvlText w:val=""/>
      <w:lvlJc w:val="left"/>
      <w:pPr>
        <w:tabs>
          <w:tab w:val="num" w:pos="2444"/>
        </w:tabs>
        <w:ind w:left="2444" w:hanging="360"/>
      </w:pPr>
      <w:rPr>
        <w:rFonts w:ascii="Wingdings" w:hAnsi="Wingdings" w:cs="Wingdings" w:hint="default"/>
      </w:rPr>
    </w:lvl>
    <w:lvl w:ilvl="3" w:tplc="08090001">
      <w:start w:val="1"/>
      <w:numFmt w:val="bullet"/>
      <w:lvlText w:val=""/>
      <w:lvlJc w:val="left"/>
      <w:pPr>
        <w:tabs>
          <w:tab w:val="num" w:pos="3164"/>
        </w:tabs>
        <w:ind w:left="3164" w:hanging="360"/>
      </w:pPr>
      <w:rPr>
        <w:rFonts w:ascii="Symbol" w:hAnsi="Symbol" w:cs="Symbol" w:hint="default"/>
      </w:rPr>
    </w:lvl>
    <w:lvl w:ilvl="4" w:tplc="08090003">
      <w:start w:val="1"/>
      <w:numFmt w:val="bullet"/>
      <w:lvlText w:val="o"/>
      <w:lvlJc w:val="left"/>
      <w:pPr>
        <w:tabs>
          <w:tab w:val="num" w:pos="3884"/>
        </w:tabs>
        <w:ind w:left="3884" w:hanging="360"/>
      </w:pPr>
      <w:rPr>
        <w:rFonts w:ascii="Courier New" w:hAnsi="Courier New" w:cs="Courier New" w:hint="default"/>
      </w:rPr>
    </w:lvl>
    <w:lvl w:ilvl="5" w:tplc="08090005">
      <w:start w:val="1"/>
      <w:numFmt w:val="bullet"/>
      <w:lvlText w:val=""/>
      <w:lvlJc w:val="left"/>
      <w:pPr>
        <w:tabs>
          <w:tab w:val="num" w:pos="4604"/>
        </w:tabs>
        <w:ind w:left="4604" w:hanging="360"/>
      </w:pPr>
      <w:rPr>
        <w:rFonts w:ascii="Wingdings" w:hAnsi="Wingdings" w:cs="Wingdings" w:hint="default"/>
      </w:rPr>
    </w:lvl>
    <w:lvl w:ilvl="6" w:tplc="08090001">
      <w:start w:val="1"/>
      <w:numFmt w:val="bullet"/>
      <w:lvlText w:val=""/>
      <w:lvlJc w:val="left"/>
      <w:pPr>
        <w:tabs>
          <w:tab w:val="num" w:pos="5324"/>
        </w:tabs>
        <w:ind w:left="5324" w:hanging="360"/>
      </w:pPr>
      <w:rPr>
        <w:rFonts w:ascii="Symbol" w:hAnsi="Symbol" w:cs="Symbol" w:hint="default"/>
      </w:rPr>
    </w:lvl>
    <w:lvl w:ilvl="7" w:tplc="08090003">
      <w:start w:val="1"/>
      <w:numFmt w:val="bullet"/>
      <w:lvlText w:val="o"/>
      <w:lvlJc w:val="left"/>
      <w:pPr>
        <w:tabs>
          <w:tab w:val="num" w:pos="6044"/>
        </w:tabs>
        <w:ind w:left="6044" w:hanging="360"/>
      </w:pPr>
      <w:rPr>
        <w:rFonts w:ascii="Courier New" w:hAnsi="Courier New" w:cs="Courier New" w:hint="default"/>
      </w:rPr>
    </w:lvl>
    <w:lvl w:ilvl="8" w:tplc="08090005">
      <w:start w:val="1"/>
      <w:numFmt w:val="bullet"/>
      <w:lvlText w:val=""/>
      <w:lvlJc w:val="left"/>
      <w:pPr>
        <w:tabs>
          <w:tab w:val="num" w:pos="6764"/>
        </w:tabs>
        <w:ind w:left="6764" w:hanging="360"/>
      </w:pPr>
      <w:rPr>
        <w:rFonts w:ascii="Wingdings" w:hAnsi="Wingdings" w:cs="Wingdings" w:hint="default"/>
      </w:rPr>
    </w:lvl>
  </w:abstractNum>
  <w:abstractNum w:abstractNumId="18">
    <w:nsid w:val="7737461D"/>
    <w:multiLevelType w:val="multilevel"/>
    <w:tmpl w:val="040C0023"/>
    <w:styleLink w:val="Artykusekcja"/>
    <w:lvl w:ilvl="0">
      <w:start w:val="1"/>
      <w:numFmt w:val="upperRoman"/>
      <w:lvlText w:val="Article %1."/>
      <w:lvlJc w:val="left"/>
    </w:lvl>
    <w:lvl w:ilvl="1">
      <w:start w:val="1"/>
      <w:numFmt w:val="decimalZero"/>
      <w:isLgl/>
      <w:lvlText w:val="Section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9"/>
  </w:num>
  <w:num w:numId="30">
    <w:abstractNumId w:val="17"/>
  </w:num>
  <w:num w:numId="31">
    <w:abstractNumId w:val="11"/>
  </w:num>
  <w:num w:numId="32">
    <w:abstractNumId w:val="10"/>
  </w:num>
  <w:num w:numId="33">
    <w:abstractNumId w:val="18"/>
  </w:num>
  <w:num w:numId="34">
    <w:abstractNumId w:val="13"/>
  </w:num>
  <w:num w:numId="35">
    <w:abstractNumId w:val="15"/>
  </w:num>
  <w:num w:numId="36">
    <w:abstractNumId w:val="12"/>
  </w:num>
  <w:num w:numId="37">
    <w:abstractNumId w:val="14"/>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defaultTabStop w:val="720"/>
  <w:hyphenationZone w:val="425"/>
  <w:doNotHyphenateCaps/>
  <w:evenAndOddHeader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MM" w:val="0"/>
    <w:docVar w:name="NBEMMDOC" w:val="0"/>
  </w:docVars>
  <w:rsids>
    <w:rsidRoot w:val="001D1A91"/>
    <w:rsid w:val="00000067"/>
    <w:rsid w:val="000010ED"/>
    <w:rsid w:val="000041F8"/>
    <w:rsid w:val="000042A8"/>
    <w:rsid w:val="00004308"/>
    <w:rsid w:val="00004465"/>
    <w:rsid w:val="00005292"/>
    <w:rsid w:val="00005BF0"/>
    <w:rsid w:val="00006FE2"/>
    <w:rsid w:val="00007154"/>
    <w:rsid w:val="00007DEF"/>
    <w:rsid w:val="000103AE"/>
    <w:rsid w:val="00011D69"/>
    <w:rsid w:val="00012AD3"/>
    <w:rsid w:val="00013AA7"/>
    <w:rsid w:val="00013B38"/>
    <w:rsid w:val="00014566"/>
    <w:rsid w:val="00015C2D"/>
    <w:rsid w:val="00015F00"/>
    <w:rsid w:val="0001701E"/>
    <w:rsid w:val="00022C1D"/>
    <w:rsid w:val="00025FAA"/>
    <w:rsid w:val="000260DC"/>
    <w:rsid w:val="00027726"/>
    <w:rsid w:val="00034987"/>
    <w:rsid w:val="00034D69"/>
    <w:rsid w:val="00034F50"/>
    <w:rsid w:val="000350E3"/>
    <w:rsid w:val="00040D38"/>
    <w:rsid w:val="000450B7"/>
    <w:rsid w:val="00047B2A"/>
    <w:rsid w:val="00054FEE"/>
    <w:rsid w:val="00056D78"/>
    <w:rsid w:val="000602DF"/>
    <w:rsid w:val="00061B05"/>
    <w:rsid w:val="00062973"/>
    <w:rsid w:val="00062D5D"/>
    <w:rsid w:val="000632D5"/>
    <w:rsid w:val="000644EE"/>
    <w:rsid w:val="00064D1C"/>
    <w:rsid w:val="00066F84"/>
    <w:rsid w:val="000677DB"/>
    <w:rsid w:val="00071A73"/>
    <w:rsid w:val="00071ABC"/>
    <w:rsid w:val="000725D9"/>
    <w:rsid w:val="000839E6"/>
    <w:rsid w:val="000856D7"/>
    <w:rsid w:val="000902AD"/>
    <w:rsid w:val="00090B35"/>
    <w:rsid w:val="000925AD"/>
    <w:rsid w:val="00093C04"/>
    <w:rsid w:val="000A0FFA"/>
    <w:rsid w:val="000A1B65"/>
    <w:rsid w:val="000A24EB"/>
    <w:rsid w:val="000A7281"/>
    <w:rsid w:val="000A7C93"/>
    <w:rsid w:val="000B6923"/>
    <w:rsid w:val="000B69D5"/>
    <w:rsid w:val="000C033C"/>
    <w:rsid w:val="000C3623"/>
    <w:rsid w:val="000C462B"/>
    <w:rsid w:val="000C4D54"/>
    <w:rsid w:val="000C5F3C"/>
    <w:rsid w:val="000C6457"/>
    <w:rsid w:val="000C6DCC"/>
    <w:rsid w:val="000D2CDE"/>
    <w:rsid w:val="000D47AA"/>
    <w:rsid w:val="000D5BFE"/>
    <w:rsid w:val="000D6125"/>
    <w:rsid w:val="000D721F"/>
    <w:rsid w:val="000E069B"/>
    <w:rsid w:val="000E0E82"/>
    <w:rsid w:val="000E1DC5"/>
    <w:rsid w:val="000E223F"/>
    <w:rsid w:val="000E35AC"/>
    <w:rsid w:val="000E5C72"/>
    <w:rsid w:val="000E7D45"/>
    <w:rsid w:val="000F169D"/>
    <w:rsid w:val="000F2DE7"/>
    <w:rsid w:val="000F4B52"/>
    <w:rsid w:val="000F5861"/>
    <w:rsid w:val="000F61FC"/>
    <w:rsid w:val="000F7533"/>
    <w:rsid w:val="000F7851"/>
    <w:rsid w:val="00101807"/>
    <w:rsid w:val="00103603"/>
    <w:rsid w:val="0010466A"/>
    <w:rsid w:val="00104E23"/>
    <w:rsid w:val="00111B0C"/>
    <w:rsid w:val="00113CC0"/>
    <w:rsid w:val="00115560"/>
    <w:rsid w:val="00120D6C"/>
    <w:rsid w:val="00123B64"/>
    <w:rsid w:val="0012519B"/>
    <w:rsid w:val="001252B0"/>
    <w:rsid w:val="001257EC"/>
    <w:rsid w:val="00126A7F"/>
    <w:rsid w:val="00131C79"/>
    <w:rsid w:val="00132C6A"/>
    <w:rsid w:val="001334F4"/>
    <w:rsid w:val="00133D33"/>
    <w:rsid w:val="00134D64"/>
    <w:rsid w:val="0013509D"/>
    <w:rsid w:val="00135100"/>
    <w:rsid w:val="00135A30"/>
    <w:rsid w:val="0013612C"/>
    <w:rsid w:val="0013655B"/>
    <w:rsid w:val="00137FBD"/>
    <w:rsid w:val="00137FF6"/>
    <w:rsid w:val="00141650"/>
    <w:rsid w:val="001457D8"/>
    <w:rsid w:val="00146405"/>
    <w:rsid w:val="001465CD"/>
    <w:rsid w:val="00147E27"/>
    <w:rsid w:val="00150BFA"/>
    <w:rsid w:val="00154596"/>
    <w:rsid w:val="00154D58"/>
    <w:rsid w:val="00160B67"/>
    <w:rsid w:val="001614DB"/>
    <w:rsid w:val="00161768"/>
    <w:rsid w:val="001629CA"/>
    <w:rsid w:val="00162A12"/>
    <w:rsid w:val="0016451B"/>
    <w:rsid w:val="00166530"/>
    <w:rsid w:val="00167A1F"/>
    <w:rsid w:val="001820F0"/>
    <w:rsid w:val="00183035"/>
    <w:rsid w:val="001832BD"/>
    <w:rsid w:val="001906EB"/>
    <w:rsid w:val="001930BD"/>
    <w:rsid w:val="001943B5"/>
    <w:rsid w:val="00194ACE"/>
    <w:rsid w:val="00195134"/>
    <w:rsid w:val="00195FA4"/>
    <w:rsid w:val="001A0457"/>
    <w:rsid w:val="001A0F00"/>
    <w:rsid w:val="001A145B"/>
    <w:rsid w:val="001A3BEC"/>
    <w:rsid w:val="001A57FF"/>
    <w:rsid w:val="001A674C"/>
    <w:rsid w:val="001B3B24"/>
    <w:rsid w:val="001B61A9"/>
    <w:rsid w:val="001B69BB"/>
    <w:rsid w:val="001C0F98"/>
    <w:rsid w:val="001C2A42"/>
    <w:rsid w:val="001D1A91"/>
    <w:rsid w:val="001D1C00"/>
    <w:rsid w:val="001D3A9F"/>
    <w:rsid w:val="001D422D"/>
    <w:rsid w:val="001D42CA"/>
    <w:rsid w:val="001D52C5"/>
    <w:rsid w:val="001D63ED"/>
    <w:rsid w:val="001D7164"/>
    <w:rsid w:val="001D7348"/>
    <w:rsid w:val="001E035B"/>
    <w:rsid w:val="001E0961"/>
    <w:rsid w:val="001E1E0A"/>
    <w:rsid w:val="001E2CFE"/>
    <w:rsid w:val="001E3EAE"/>
    <w:rsid w:val="001E5348"/>
    <w:rsid w:val="001E6BC6"/>
    <w:rsid w:val="001E6F32"/>
    <w:rsid w:val="001F19BF"/>
    <w:rsid w:val="001F2145"/>
    <w:rsid w:val="001F6262"/>
    <w:rsid w:val="001F67B0"/>
    <w:rsid w:val="001F7B3D"/>
    <w:rsid w:val="00204166"/>
    <w:rsid w:val="00205AD5"/>
    <w:rsid w:val="00205F9F"/>
    <w:rsid w:val="0020718E"/>
    <w:rsid w:val="00207BCB"/>
    <w:rsid w:val="00210338"/>
    <w:rsid w:val="002115FC"/>
    <w:rsid w:val="0021209F"/>
    <w:rsid w:val="0021282F"/>
    <w:rsid w:val="002133F8"/>
    <w:rsid w:val="0021423C"/>
    <w:rsid w:val="002179B9"/>
    <w:rsid w:val="00217DCD"/>
    <w:rsid w:val="00220023"/>
    <w:rsid w:val="0022367F"/>
    <w:rsid w:val="002262E6"/>
    <w:rsid w:val="002262F3"/>
    <w:rsid w:val="00226C53"/>
    <w:rsid w:val="00230D00"/>
    <w:rsid w:val="00231DF7"/>
    <w:rsid w:val="00231FD1"/>
    <w:rsid w:val="002322FB"/>
    <w:rsid w:val="002339E0"/>
    <w:rsid w:val="00233CF8"/>
    <w:rsid w:val="0023575D"/>
    <w:rsid w:val="0023624B"/>
    <w:rsid w:val="00237148"/>
    <w:rsid w:val="0024222D"/>
    <w:rsid w:val="00244B0E"/>
    <w:rsid w:val="00244F6C"/>
    <w:rsid w:val="00247622"/>
    <w:rsid w:val="00247723"/>
    <w:rsid w:val="00250B41"/>
    <w:rsid w:val="002532C5"/>
    <w:rsid w:val="00253759"/>
    <w:rsid w:val="00254C55"/>
    <w:rsid w:val="00255902"/>
    <w:rsid w:val="00256043"/>
    <w:rsid w:val="002600BB"/>
    <w:rsid w:val="00260C03"/>
    <w:rsid w:val="0026540E"/>
    <w:rsid w:val="002666C9"/>
    <w:rsid w:val="002670C9"/>
    <w:rsid w:val="00267BE3"/>
    <w:rsid w:val="00271D01"/>
    <w:rsid w:val="0027225C"/>
    <w:rsid w:val="00275123"/>
    <w:rsid w:val="00275D5E"/>
    <w:rsid w:val="00282240"/>
    <w:rsid w:val="00284779"/>
    <w:rsid w:val="0028572A"/>
    <w:rsid w:val="00285836"/>
    <w:rsid w:val="0029225D"/>
    <w:rsid w:val="0029254B"/>
    <w:rsid w:val="002948AD"/>
    <w:rsid w:val="00294C05"/>
    <w:rsid w:val="00294C92"/>
    <w:rsid w:val="00294E1E"/>
    <w:rsid w:val="00296A7D"/>
    <w:rsid w:val="002A01CC"/>
    <w:rsid w:val="002A1674"/>
    <w:rsid w:val="002A22DA"/>
    <w:rsid w:val="002A3609"/>
    <w:rsid w:val="002A3980"/>
    <w:rsid w:val="002A61B1"/>
    <w:rsid w:val="002A663C"/>
    <w:rsid w:val="002A783C"/>
    <w:rsid w:val="002B1E6C"/>
    <w:rsid w:val="002B3A2E"/>
    <w:rsid w:val="002B444B"/>
    <w:rsid w:val="002B49D7"/>
    <w:rsid w:val="002B5887"/>
    <w:rsid w:val="002B60DF"/>
    <w:rsid w:val="002B6491"/>
    <w:rsid w:val="002B6B08"/>
    <w:rsid w:val="002C0692"/>
    <w:rsid w:val="002C0E27"/>
    <w:rsid w:val="002C3040"/>
    <w:rsid w:val="002D022D"/>
    <w:rsid w:val="002D1021"/>
    <w:rsid w:val="002D1A7A"/>
    <w:rsid w:val="002D2274"/>
    <w:rsid w:val="002D243E"/>
    <w:rsid w:val="002D24BB"/>
    <w:rsid w:val="002D48E8"/>
    <w:rsid w:val="002D54FC"/>
    <w:rsid w:val="002E3118"/>
    <w:rsid w:val="002F171B"/>
    <w:rsid w:val="002F2AF7"/>
    <w:rsid w:val="002F5119"/>
    <w:rsid w:val="002F66A9"/>
    <w:rsid w:val="002F685B"/>
    <w:rsid w:val="002F6D8A"/>
    <w:rsid w:val="002F72AE"/>
    <w:rsid w:val="002F7E1C"/>
    <w:rsid w:val="00301A75"/>
    <w:rsid w:val="00302F70"/>
    <w:rsid w:val="0030336F"/>
    <w:rsid w:val="0030375E"/>
    <w:rsid w:val="00303F90"/>
    <w:rsid w:val="0031102C"/>
    <w:rsid w:val="00312A30"/>
    <w:rsid w:val="00313B95"/>
    <w:rsid w:val="00320F72"/>
    <w:rsid w:val="0032463E"/>
    <w:rsid w:val="0032465B"/>
    <w:rsid w:val="003255CA"/>
    <w:rsid w:val="003257EB"/>
    <w:rsid w:val="00326224"/>
    <w:rsid w:val="0032676F"/>
    <w:rsid w:val="00326D99"/>
    <w:rsid w:val="00331EAC"/>
    <w:rsid w:val="0033407A"/>
    <w:rsid w:val="00337EE4"/>
    <w:rsid w:val="00340FFD"/>
    <w:rsid w:val="0034483C"/>
    <w:rsid w:val="003478DF"/>
    <w:rsid w:val="003506B1"/>
    <w:rsid w:val="00353440"/>
    <w:rsid w:val="003544AB"/>
    <w:rsid w:val="0035654D"/>
    <w:rsid w:val="00356AC7"/>
    <w:rsid w:val="003609FA"/>
    <w:rsid w:val="00361BC6"/>
    <w:rsid w:val="00361E8E"/>
    <w:rsid w:val="003634C8"/>
    <w:rsid w:val="003710C8"/>
    <w:rsid w:val="003739DA"/>
    <w:rsid w:val="00373A7C"/>
    <w:rsid w:val="003747E3"/>
    <w:rsid w:val="00374AB0"/>
    <w:rsid w:val="003750BE"/>
    <w:rsid w:val="00375684"/>
    <w:rsid w:val="00377B4F"/>
    <w:rsid w:val="00381A06"/>
    <w:rsid w:val="00386925"/>
    <w:rsid w:val="00387B9D"/>
    <w:rsid w:val="00392C06"/>
    <w:rsid w:val="00392E82"/>
    <w:rsid w:val="0039364F"/>
    <w:rsid w:val="00393F1D"/>
    <w:rsid w:val="00396686"/>
    <w:rsid w:val="003975AC"/>
    <w:rsid w:val="0039778E"/>
    <w:rsid w:val="003A441D"/>
    <w:rsid w:val="003A5F8B"/>
    <w:rsid w:val="003A7B32"/>
    <w:rsid w:val="003A7F76"/>
    <w:rsid w:val="003B0084"/>
    <w:rsid w:val="003B11E4"/>
    <w:rsid w:val="003B214A"/>
    <w:rsid w:val="003B2A95"/>
    <w:rsid w:val="003B448A"/>
    <w:rsid w:val="003B4941"/>
    <w:rsid w:val="003B4FD7"/>
    <w:rsid w:val="003C2430"/>
    <w:rsid w:val="003C562D"/>
    <w:rsid w:val="003C5714"/>
    <w:rsid w:val="003C5B31"/>
    <w:rsid w:val="003C6B9F"/>
    <w:rsid w:val="003C6C95"/>
    <w:rsid w:val="003C6E2A"/>
    <w:rsid w:val="003D0299"/>
    <w:rsid w:val="003D0AE9"/>
    <w:rsid w:val="003D3EE7"/>
    <w:rsid w:val="003D4552"/>
    <w:rsid w:val="003E514C"/>
    <w:rsid w:val="003E6D80"/>
    <w:rsid w:val="003F005B"/>
    <w:rsid w:val="003F05FA"/>
    <w:rsid w:val="003F1E92"/>
    <w:rsid w:val="003F244A"/>
    <w:rsid w:val="003F2A66"/>
    <w:rsid w:val="003F30B8"/>
    <w:rsid w:val="003F355D"/>
    <w:rsid w:val="003F4C45"/>
    <w:rsid w:val="003F5949"/>
    <w:rsid w:val="003F5F7B"/>
    <w:rsid w:val="003F7D64"/>
    <w:rsid w:val="00400282"/>
    <w:rsid w:val="00401DC4"/>
    <w:rsid w:val="00404C4D"/>
    <w:rsid w:val="00404F05"/>
    <w:rsid w:val="00412FEC"/>
    <w:rsid w:val="00414300"/>
    <w:rsid w:val="004149A0"/>
    <w:rsid w:val="00415516"/>
    <w:rsid w:val="00415B4E"/>
    <w:rsid w:val="00416101"/>
    <w:rsid w:val="004204A8"/>
    <w:rsid w:val="00425C67"/>
    <w:rsid w:val="00427E7A"/>
    <w:rsid w:val="004309FC"/>
    <w:rsid w:val="00431825"/>
    <w:rsid w:val="00434210"/>
    <w:rsid w:val="00436307"/>
    <w:rsid w:val="00436C49"/>
    <w:rsid w:val="00441F8C"/>
    <w:rsid w:val="00442358"/>
    <w:rsid w:val="00445366"/>
    <w:rsid w:val="004458D6"/>
    <w:rsid w:val="00447F5B"/>
    <w:rsid w:val="00454527"/>
    <w:rsid w:val="00455EA3"/>
    <w:rsid w:val="004575B7"/>
    <w:rsid w:val="00461DB0"/>
    <w:rsid w:val="00463926"/>
    <w:rsid w:val="00464097"/>
    <w:rsid w:val="004646E0"/>
    <w:rsid w:val="00464C9A"/>
    <w:rsid w:val="00467851"/>
    <w:rsid w:val="00474F3D"/>
    <w:rsid w:val="0047542A"/>
    <w:rsid w:val="00477E3A"/>
    <w:rsid w:val="0048000F"/>
    <w:rsid w:val="00481F8C"/>
    <w:rsid w:val="00483240"/>
    <w:rsid w:val="00483E5F"/>
    <w:rsid w:val="004841AA"/>
    <w:rsid w:val="00485FF9"/>
    <w:rsid w:val="004907F0"/>
    <w:rsid w:val="0049140B"/>
    <w:rsid w:val="004923A5"/>
    <w:rsid w:val="00493A8C"/>
    <w:rsid w:val="00493E82"/>
    <w:rsid w:val="00496BFB"/>
    <w:rsid w:val="004A15C7"/>
    <w:rsid w:val="004A2259"/>
    <w:rsid w:val="004A5BB1"/>
    <w:rsid w:val="004B013B"/>
    <w:rsid w:val="004B112B"/>
    <w:rsid w:val="004B2A75"/>
    <w:rsid w:val="004B55F2"/>
    <w:rsid w:val="004C01E4"/>
    <w:rsid w:val="004C086C"/>
    <w:rsid w:val="004C0FEA"/>
    <w:rsid w:val="004C1F56"/>
    <w:rsid w:val="004C27BC"/>
    <w:rsid w:val="004C4A69"/>
    <w:rsid w:val="004D15F3"/>
    <w:rsid w:val="004D3259"/>
    <w:rsid w:val="004D347F"/>
    <w:rsid w:val="004D3981"/>
    <w:rsid w:val="004D4610"/>
    <w:rsid w:val="004D5311"/>
    <w:rsid w:val="004D59CD"/>
    <w:rsid w:val="004D5DCC"/>
    <w:rsid w:val="004E0FE7"/>
    <w:rsid w:val="004E4CF1"/>
    <w:rsid w:val="004E6E3D"/>
    <w:rsid w:val="004F10AF"/>
    <w:rsid w:val="004F10D5"/>
    <w:rsid w:val="004F11A4"/>
    <w:rsid w:val="004F12BB"/>
    <w:rsid w:val="004F1F16"/>
    <w:rsid w:val="004F2389"/>
    <w:rsid w:val="004F304D"/>
    <w:rsid w:val="004F40E1"/>
    <w:rsid w:val="004F61BE"/>
    <w:rsid w:val="004F66B1"/>
    <w:rsid w:val="00502A0D"/>
    <w:rsid w:val="005067B4"/>
    <w:rsid w:val="005107E3"/>
    <w:rsid w:val="00510E17"/>
    <w:rsid w:val="00511C07"/>
    <w:rsid w:val="00512D5D"/>
    <w:rsid w:val="005169D3"/>
    <w:rsid w:val="00517125"/>
    <w:rsid w:val="005173A6"/>
    <w:rsid w:val="00517D13"/>
    <w:rsid w:val="00520A5C"/>
    <w:rsid w:val="00520BAA"/>
    <w:rsid w:val="00523033"/>
    <w:rsid w:val="00523CAF"/>
    <w:rsid w:val="00524DA3"/>
    <w:rsid w:val="00525208"/>
    <w:rsid w:val="005257A5"/>
    <w:rsid w:val="005264C0"/>
    <w:rsid w:val="00526A8A"/>
    <w:rsid w:val="00526C80"/>
    <w:rsid w:val="00530586"/>
    <w:rsid w:val="00531DF2"/>
    <w:rsid w:val="00533CF7"/>
    <w:rsid w:val="00535BB8"/>
    <w:rsid w:val="00541D7A"/>
    <w:rsid w:val="00542F28"/>
    <w:rsid w:val="005442EE"/>
    <w:rsid w:val="00544515"/>
    <w:rsid w:val="00547353"/>
    <w:rsid w:val="005474E7"/>
    <w:rsid w:val="005512A3"/>
    <w:rsid w:val="00551F26"/>
    <w:rsid w:val="00554C08"/>
    <w:rsid w:val="00556C2C"/>
    <w:rsid w:val="005578CE"/>
    <w:rsid w:val="0056110F"/>
    <w:rsid w:val="00562781"/>
    <w:rsid w:val="00563B42"/>
    <w:rsid w:val="00563E83"/>
    <w:rsid w:val="0057271C"/>
    <w:rsid w:val="00572845"/>
    <w:rsid w:val="00585492"/>
    <w:rsid w:val="005854DB"/>
    <w:rsid w:val="005860AF"/>
    <w:rsid w:val="00587548"/>
    <w:rsid w:val="0059047C"/>
    <w:rsid w:val="00592772"/>
    <w:rsid w:val="0059574A"/>
    <w:rsid w:val="00595AC8"/>
    <w:rsid w:val="00596484"/>
    <w:rsid w:val="005A05A7"/>
    <w:rsid w:val="005A1B9B"/>
    <w:rsid w:val="005A1C62"/>
    <w:rsid w:val="005A55EE"/>
    <w:rsid w:val="005A6751"/>
    <w:rsid w:val="005B092E"/>
    <w:rsid w:val="005B152C"/>
    <w:rsid w:val="005B1EE0"/>
    <w:rsid w:val="005B2B24"/>
    <w:rsid w:val="005B4425"/>
    <w:rsid w:val="005B4562"/>
    <w:rsid w:val="005B4B94"/>
    <w:rsid w:val="005B4D9E"/>
    <w:rsid w:val="005C2546"/>
    <w:rsid w:val="005C3EE8"/>
    <w:rsid w:val="005D2580"/>
    <w:rsid w:val="005D2825"/>
    <w:rsid w:val="005D34F9"/>
    <w:rsid w:val="005D4190"/>
    <w:rsid w:val="005D46B3"/>
    <w:rsid w:val="005D4CF6"/>
    <w:rsid w:val="005D67A3"/>
    <w:rsid w:val="005D7EE5"/>
    <w:rsid w:val="005E2988"/>
    <w:rsid w:val="005E2A43"/>
    <w:rsid w:val="005E3085"/>
    <w:rsid w:val="005E438A"/>
    <w:rsid w:val="005E47E6"/>
    <w:rsid w:val="005E5C71"/>
    <w:rsid w:val="005F07EA"/>
    <w:rsid w:val="005F2B64"/>
    <w:rsid w:val="005F2EDC"/>
    <w:rsid w:val="005F51E1"/>
    <w:rsid w:val="005F6078"/>
    <w:rsid w:val="00601217"/>
    <w:rsid w:val="00604E49"/>
    <w:rsid w:val="0060528D"/>
    <w:rsid w:val="00605D16"/>
    <w:rsid w:val="00607744"/>
    <w:rsid w:val="00610502"/>
    <w:rsid w:val="0061071F"/>
    <w:rsid w:val="006114C8"/>
    <w:rsid w:val="00611C80"/>
    <w:rsid w:val="00611CFA"/>
    <w:rsid w:val="00611FFC"/>
    <w:rsid w:val="006154F5"/>
    <w:rsid w:val="00620692"/>
    <w:rsid w:val="00620CB4"/>
    <w:rsid w:val="0062374A"/>
    <w:rsid w:val="006242CA"/>
    <w:rsid w:val="00624D8C"/>
    <w:rsid w:val="00627507"/>
    <w:rsid w:val="00630ACA"/>
    <w:rsid w:val="00630CFD"/>
    <w:rsid w:val="00631497"/>
    <w:rsid w:val="00631535"/>
    <w:rsid w:val="0063220B"/>
    <w:rsid w:val="00633717"/>
    <w:rsid w:val="00633E63"/>
    <w:rsid w:val="006344E1"/>
    <w:rsid w:val="00635424"/>
    <w:rsid w:val="00635688"/>
    <w:rsid w:val="00641452"/>
    <w:rsid w:val="006449B4"/>
    <w:rsid w:val="00647CE6"/>
    <w:rsid w:val="006545C4"/>
    <w:rsid w:val="00654FDD"/>
    <w:rsid w:val="006554EE"/>
    <w:rsid w:val="0065654B"/>
    <w:rsid w:val="00660CE4"/>
    <w:rsid w:val="00661971"/>
    <w:rsid w:val="00661CE8"/>
    <w:rsid w:val="006623D9"/>
    <w:rsid w:val="006633AC"/>
    <w:rsid w:val="00664570"/>
    <w:rsid w:val="0066550C"/>
    <w:rsid w:val="00666815"/>
    <w:rsid w:val="006716F2"/>
    <w:rsid w:val="006727C2"/>
    <w:rsid w:val="00675995"/>
    <w:rsid w:val="00675F10"/>
    <w:rsid w:val="00680D5B"/>
    <w:rsid w:val="006817DA"/>
    <w:rsid w:val="00682BF2"/>
    <w:rsid w:val="00684E34"/>
    <w:rsid w:val="00685137"/>
    <w:rsid w:val="00685266"/>
    <w:rsid w:val="006859CE"/>
    <w:rsid w:val="00686630"/>
    <w:rsid w:val="00686D35"/>
    <w:rsid w:val="00691270"/>
    <w:rsid w:val="00692985"/>
    <w:rsid w:val="00694BA8"/>
    <w:rsid w:val="00696271"/>
    <w:rsid w:val="006A037C"/>
    <w:rsid w:val="006A26CA"/>
    <w:rsid w:val="006A270E"/>
    <w:rsid w:val="006A36F4"/>
    <w:rsid w:val="006A3F6D"/>
    <w:rsid w:val="006A406F"/>
    <w:rsid w:val="006A5D3A"/>
    <w:rsid w:val="006A60AD"/>
    <w:rsid w:val="006A619B"/>
    <w:rsid w:val="006B13E6"/>
    <w:rsid w:val="006B1629"/>
    <w:rsid w:val="006C23D4"/>
    <w:rsid w:val="006C627D"/>
    <w:rsid w:val="006C7BB0"/>
    <w:rsid w:val="006C7C1E"/>
    <w:rsid w:val="006D104F"/>
    <w:rsid w:val="006D1732"/>
    <w:rsid w:val="006D3237"/>
    <w:rsid w:val="006D3BAA"/>
    <w:rsid w:val="006D71EB"/>
    <w:rsid w:val="006E00D0"/>
    <w:rsid w:val="006E2E37"/>
    <w:rsid w:val="006E3CF1"/>
    <w:rsid w:val="006E60B2"/>
    <w:rsid w:val="006E63E6"/>
    <w:rsid w:val="006E7E80"/>
    <w:rsid w:val="006F14E1"/>
    <w:rsid w:val="006F1DF9"/>
    <w:rsid w:val="006F24DB"/>
    <w:rsid w:val="006F48CA"/>
    <w:rsid w:val="006F5315"/>
    <w:rsid w:val="006F64DD"/>
    <w:rsid w:val="007000A7"/>
    <w:rsid w:val="00701429"/>
    <w:rsid w:val="00703B2A"/>
    <w:rsid w:val="007041AA"/>
    <w:rsid w:val="00710AA2"/>
    <w:rsid w:val="00715127"/>
    <w:rsid w:val="00715E8E"/>
    <w:rsid w:val="00723580"/>
    <w:rsid w:val="00723755"/>
    <w:rsid w:val="00725AF5"/>
    <w:rsid w:val="0073136C"/>
    <w:rsid w:val="00731828"/>
    <w:rsid w:val="00731F0F"/>
    <w:rsid w:val="00733250"/>
    <w:rsid w:val="007337DC"/>
    <w:rsid w:val="00741404"/>
    <w:rsid w:val="0074461F"/>
    <w:rsid w:val="007449E5"/>
    <w:rsid w:val="00744E2B"/>
    <w:rsid w:val="00746C5A"/>
    <w:rsid w:val="00747FF0"/>
    <w:rsid w:val="007509D5"/>
    <w:rsid w:val="00750A39"/>
    <w:rsid w:val="00752235"/>
    <w:rsid w:val="00752CAD"/>
    <w:rsid w:val="00762975"/>
    <w:rsid w:val="00764D4E"/>
    <w:rsid w:val="00765A1F"/>
    <w:rsid w:val="00767B05"/>
    <w:rsid w:val="00774A6E"/>
    <w:rsid w:val="00775B6D"/>
    <w:rsid w:val="00776D68"/>
    <w:rsid w:val="007823C2"/>
    <w:rsid w:val="007827A4"/>
    <w:rsid w:val="00784194"/>
    <w:rsid w:val="007850EE"/>
    <w:rsid w:val="007851A2"/>
    <w:rsid w:val="00785B95"/>
    <w:rsid w:val="00790E96"/>
    <w:rsid w:val="00793366"/>
    <w:rsid w:val="00797827"/>
    <w:rsid w:val="007A440E"/>
    <w:rsid w:val="007A716F"/>
    <w:rsid w:val="007B270A"/>
    <w:rsid w:val="007B5941"/>
    <w:rsid w:val="007C0695"/>
    <w:rsid w:val="007C0929"/>
    <w:rsid w:val="007C419A"/>
    <w:rsid w:val="007C4CC8"/>
    <w:rsid w:val="007C5426"/>
    <w:rsid w:val="007C5798"/>
    <w:rsid w:val="007C651E"/>
    <w:rsid w:val="007D34A4"/>
    <w:rsid w:val="007D3CD2"/>
    <w:rsid w:val="007D4832"/>
    <w:rsid w:val="007D4D74"/>
    <w:rsid w:val="007D7B3F"/>
    <w:rsid w:val="007E21B2"/>
    <w:rsid w:val="007E2C4E"/>
    <w:rsid w:val="007E6B09"/>
    <w:rsid w:val="007E6D98"/>
    <w:rsid w:val="007F021E"/>
    <w:rsid w:val="007F1905"/>
    <w:rsid w:val="007F27CF"/>
    <w:rsid w:val="007F34A7"/>
    <w:rsid w:val="0080048F"/>
    <w:rsid w:val="00801048"/>
    <w:rsid w:val="00801300"/>
    <w:rsid w:val="00802C64"/>
    <w:rsid w:val="00804DD8"/>
    <w:rsid w:val="00805E52"/>
    <w:rsid w:val="008061D0"/>
    <w:rsid w:val="0081030C"/>
    <w:rsid w:val="00810B38"/>
    <w:rsid w:val="0081353D"/>
    <w:rsid w:val="008204C7"/>
    <w:rsid w:val="00820992"/>
    <w:rsid w:val="00822E4A"/>
    <w:rsid w:val="00823602"/>
    <w:rsid w:val="008255F5"/>
    <w:rsid w:val="0083014E"/>
    <w:rsid w:val="0083214A"/>
    <w:rsid w:val="00834220"/>
    <w:rsid w:val="00834C92"/>
    <w:rsid w:val="00836305"/>
    <w:rsid w:val="008378E3"/>
    <w:rsid w:val="0084015E"/>
    <w:rsid w:val="00842A6C"/>
    <w:rsid w:val="00845723"/>
    <w:rsid w:val="00850635"/>
    <w:rsid w:val="00851EF9"/>
    <w:rsid w:val="00853B5C"/>
    <w:rsid w:val="00853D47"/>
    <w:rsid w:val="00855034"/>
    <w:rsid w:val="00855AF8"/>
    <w:rsid w:val="008577FD"/>
    <w:rsid w:val="00860B03"/>
    <w:rsid w:val="0086155F"/>
    <w:rsid w:val="00861850"/>
    <w:rsid w:val="00861CD8"/>
    <w:rsid w:val="0086497A"/>
    <w:rsid w:val="00867D0D"/>
    <w:rsid w:val="00871302"/>
    <w:rsid w:val="008713A1"/>
    <w:rsid w:val="00872ED2"/>
    <w:rsid w:val="00873394"/>
    <w:rsid w:val="008754AB"/>
    <w:rsid w:val="00876A51"/>
    <w:rsid w:val="0088060C"/>
    <w:rsid w:val="00880B07"/>
    <w:rsid w:val="00881271"/>
    <w:rsid w:val="00893576"/>
    <w:rsid w:val="00893E73"/>
    <w:rsid w:val="008953DF"/>
    <w:rsid w:val="0089682F"/>
    <w:rsid w:val="008977C4"/>
    <w:rsid w:val="008A1204"/>
    <w:rsid w:val="008A1728"/>
    <w:rsid w:val="008A41E6"/>
    <w:rsid w:val="008A43C4"/>
    <w:rsid w:val="008A7B00"/>
    <w:rsid w:val="008B02DC"/>
    <w:rsid w:val="008B57CE"/>
    <w:rsid w:val="008B659F"/>
    <w:rsid w:val="008B6B51"/>
    <w:rsid w:val="008B6D22"/>
    <w:rsid w:val="008C0970"/>
    <w:rsid w:val="008C0C78"/>
    <w:rsid w:val="008C122D"/>
    <w:rsid w:val="008C26DE"/>
    <w:rsid w:val="008C3E8D"/>
    <w:rsid w:val="008D01BE"/>
    <w:rsid w:val="008D1AC6"/>
    <w:rsid w:val="008D2225"/>
    <w:rsid w:val="008D45CC"/>
    <w:rsid w:val="008D4752"/>
    <w:rsid w:val="008D50A6"/>
    <w:rsid w:val="008D54D2"/>
    <w:rsid w:val="008D552A"/>
    <w:rsid w:val="008D5D83"/>
    <w:rsid w:val="008E0182"/>
    <w:rsid w:val="008E271C"/>
    <w:rsid w:val="008E2CFF"/>
    <w:rsid w:val="008E418E"/>
    <w:rsid w:val="008E5BC6"/>
    <w:rsid w:val="008E62BB"/>
    <w:rsid w:val="008E6A25"/>
    <w:rsid w:val="008F4F3C"/>
    <w:rsid w:val="008F5193"/>
    <w:rsid w:val="009013A7"/>
    <w:rsid w:val="00901730"/>
    <w:rsid w:val="009017FB"/>
    <w:rsid w:val="009017FC"/>
    <w:rsid w:val="00901AED"/>
    <w:rsid w:val="00902867"/>
    <w:rsid w:val="00903025"/>
    <w:rsid w:val="00903B43"/>
    <w:rsid w:val="0090506B"/>
    <w:rsid w:val="009050C9"/>
    <w:rsid w:val="009066FC"/>
    <w:rsid w:val="0090693A"/>
    <w:rsid w:val="00910EB2"/>
    <w:rsid w:val="0091344E"/>
    <w:rsid w:val="009134A5"/>
    <w:rsid w:val="009140A3"/>
    <w:rsid w:val="009144A2"/>
    <w:rsid w:val="00914AF2"/>
    <w:rsid w:val="0091510C"/>
    <w:rsid w:val="00917636"/>
    <w:rsid w:val="009259AC"/>
    <w:rsid w:val="00926F38"/>
    <w:rsid w:val="00934301"/>
    <w:rsid w:val="00935A54"/>
    <w:rsid w:val="00936CD1"/>
    <w:rsid w:val="00941747"/>
    <w:rsid w:val="00941EFB"/>
    <w:rsid w:val="009443AE"/>
    <w:rsid w:val="0094445D"/>
    <w:rsid w:val="00945423"/>
    <w:rsid w:val="0094658C"/>
    <w:rsid w:val="00946DC8"/>
    <w:rsid w:val="009472C2"/>
    <w:rsid w:val="00947AFB"/>
    <w:rsid w:val="0095113C"/>
    <w:rsid w:val="00951491"/>
    <w:rsid w:val="00951D7D"/>
    <w:rsid w:val="00952C12"/>
    <w:rsid w:val="00955A20"/>
    <w:rsid w:val="009630C7"/>
    <w:rsid w:val="00964891"/>
    <w:rsid w:val="0096514D"/>
    <w:rsid w:val="00972B55"/>
    <w:rsid w:val="009743B7"/>
    <w:rsid w:val="0098228B"/>
    <w:rsid w:val="009828DA"/>
    <w:rsid w:val="00983167"/>
    <w:rsid w:val="00983728"/>
    <w:rsid w:val="009842C9"/>
    <w:rsid w:val="009852B9"/>
    <w:rsid w:val="00985BAB"/>
    <w:rsid w:val="00987115"/>
    <w:rsid w:val="009932EB"/>
    <w:rsid w:val="00997F03"/>
    <w:rsid w:val="009A224E"/>
    <w:rsid w:val="009A46DF"/>
    <w:rsid w:val="009B07E8"/>
    <w:rsid w:val="009B1B5F"/>
    <w:rsid w:val="009B2EC2"/>
    <w:rsid w:val="009B6673"/>
    <w:rsid w:val="009C191B"/>
    <w:rsid w:val="009C2BD6"/>
    <w:rsid w:val="009C35B7"/>
    <w:rsid w:val="009C3B18"/>
    <w:rsid w:val="009C4F1D"/>
    <w:rsid w:val="009C61A3"/>
    <w:rsid w:val="009D0EE8"/>
    <w:rsid w:val="009D47C6"/>
    <w:rsid w:val="009D78FE"/>
    <w:rsid w:val="009E12CB"/>
    <w:rsid w:val="009E1641"/>
    <w:rsid w:val="009E1F32"/>
    <w:rsid w:val="009E5829"/>
    <w:rsid w:val="009E776C"/>
    <w:rsid w:val="009F6A23"/>
    <w:rsid w:val="009F6BD9"/>
    <w:rsid w:val="00A045E5"/>
    <w:rsid w:val="00A065CA"/>
    <w:rsid w:val="00A06651"/>
    <w:rsid w:val="00A130B4"/>
    <w:rsid w:val="00A14166"/>
    <w:rsid w:val="00A14E0A"/>
    <w:rsid w:val="00A1726E"/>
    <w:rsid w:val="00A17AE1"/>
    <w:rsid w:val="00A204CF"/>
    <w:rsid w:val="00A21A59"/>
    <w:rsid w:val="00A23B0F"/>
    <w:rsid w:val="00A23D49"/>
    <w:rsid w:val="00A24D8A"/>
    <w:rsid w:val="00A26658"/>
    <w:rsid w:val="00A27004"/>
    <w:rsid w:val="00A27AEC"/>
    <w:rsid w:val="00A27EA5"/>
    <w:rsid w:val="00A30C29"/>
    <w:rsid w:val="00A3175A"/>
    <w:rsid w:val="00A33DD0"/>
    <w:rsid w:val="00A3417A"/>
    <w:rsid w:val="00A3454F"/>
    <w:rsid w:val="00A34DD6"/>
    <w:rsid w:val="00A360A1"/>
    <w:rsid w:val="00A36106"/>
    <w:rsid w:val="00A36819"/>
    <w:rsid w:val="00A36989"/>
    <w:rsid w:val="00A4147A"/>
    <w:rsid w:val="00A41FD5"/>
    <w:rsid w:val="00A42484"/>
    <w:rsid w:val="00A431D4"/>
    <w:rsid w:val="00A43628"/>
    <w:rsid w:val="00A43DB2"/>
    <w:rsid w:val="00A4488D"/>
    <w:rsid w:val="00A45145"/>
    <w:rsid w:val="00A466F6"/>
    <w:rsid w:val="00A501EB"/>
    <w:rsid w:val="00A511A8"/>
    <w:rsid w:val="00A54192"/>
    <w:rsid w:val="00A6035E"/>
    <w:rsid w:val="00A60AE5"/>
    <w:rsid w:val="00A6144C"/>
    <w:rsid w:val="00A6436B"/>
    <w:rsid w:val="00A66617"/>
    <w:rsid w:val="00A667A9"/>
    <w:rsid w:val="00A66B52"/>
    <w:rsid w:val="00A671F8"/>
    <w:rsid w:val="00A673A4"/>
    <w:rsid w:val="00A7098E"/>
    <w:rsid w:val="00A724AE"/>
    <w:rsid w:val="00A73329"/>
    <w:rsid w:val="00A803F1"/>
    <w:rsid w:val="00A80E13"/>
    <w:rsid w:val="00A82359"/>
    <w:rsid w:val="00A865D2"/>
    <w:rsid w:val="00A86C63"/>
    <w:rsid w:val="00A90151"/>
    <w:rsid w:val="00A91708"/>
    <w:rsid w:val="00A94C20"/>
    <w:rsid w:val="00A96410"/>
    <w:rsid w:val="00A96ED6"/>
    <w:rsid w:val="00A9791C"/>
    <w:rsid w:val="00A979B2"/>
    <w:rsid w:val="00AA00F4"/>
    <w:rsid w:val="00AA227F"/>
    <w:rsid w:val="00AA39BC"/>
    <w:rsid w:val="00AA3BC7"/>
    <w:rsid w:val="00AA4474"/>
    <w:rsid w:val="00AA754A"/>
    <w:rsid w:val="00AB099E"/>
    <w:rsid w:val="00AB4328"/>
    <w:rsid w:val="00AB4A58"/>
    <w:rsid w:val="00AB57ED"/>
    <w:rsid w:val="00AB5FA0"/>
    <w:rsid w:val="00AC0F47"/>
    <w:rsid w:val="00AC2771"/>
    <w:rsid w:val="00AC4898"/>
    <w:rsid w:val="00AC52D9"/>
    <w:rsid w:val="00AC549B"/>
    <w:rsid w:val="00AD2628"/>
    <w:rsid w:val="00AD2DE5"/>
    <w:rsid w:val="00AD7036"/>
    <w:rsid w:val="00AE0A2E"/>
    <w:rsid w:val="00AE0C73"/>
    <w:rsid w:val="00AE20F8"/>
    <w:rsid w:val="00AE230D"/>
    <w:rsid w:val="00AE354C"/>
    <w:rsid w:val="00AE7325"/>
    <w:rsid w:val="00AF4B07"/>
    <w:rsid w:val="00AF6186"/>
    <w:rsid w:val="00AF7A3A"/>
    <w:rsid w:val="00B0151B"/>
    <w:rsid w:val="00B01D20"/>
    <w:rsid w:val="00B073F5"/>
    <w:rsid w:val="00B15DDD"/>
    <w:rsid w:val="00B160DB"/>
    <w:rsid w:val="00B20836"/>
    <w:rsid w:val="00B20CBE"/>
    <w:rsid w:val="00B21399"/>
    <w:rsid w:val="00B2286E"/>
    <w:rsid w:val="00B228C6"/>
    <w:rsid w:val="00B235BB"/>
    <w:rsid w:val="00B2405F"/>
    <w:rsid w:val="00B251AF"/>
    <w:rsid w:val="00B26496"/>
    <w:rsid w:val="00B27A44"/>
    <w:rsid w:val="00B30B87"/>
    <w:rsid w:val="00B30BBF"/>
    <w:rsid w:val="00B31F14"/>
    <w:rsid w:val="00B332BC"/>
    <w:rsid w:val="00B33C03"/>
    <w:rsid w:val="00B3437F"/>
    <w:rsid w:val="00B44E56"/>
    <w:rsid w:val="00B4583C"/>
    <w:rsid w:val="00B46543"/>
    <w:rsid w:val="00B46FCF"/>
    <w:rsid w:val="00B47D33"/>
    <w:rsid w:val="00B47D8B"/>
    <w:rsid w:val="00B52BE0"/>
    <w:rsid w:val="00B53273"/>
    <w:rsid w:val="00B54133"/>
    <w:rsid w:val="00B576FD"/>
    <w:rsid w:val="00B61421"/>
    <w:rsid w:val="00B637B9"/>
    <w:rsid w:val="00B66EC6"/>
    <w:rsid w:val="00B6765B"/>
    <w:rsid w:val="00B701ED"/>
    <w:rsid w:val="00B70B59"/>
    <w:rsid w:val="00B7432A"/>
    <w:rsid w:val="00B77974"/>
    <w:rsid w:val="00B77EB9"/>
    <w:rsid w:val="00B8086C"/>
    <w:rsid w:val="00B861B4"/>
    <w:rsid w:val="00B86DEF"/>
    <w:rsid w:val="00B86DFE"/>
    <w:rsid w:val="00B87943"/>
    <w:rsid w:val="00B90990"/>
    <w:rsid w:val="00B922FF"/>
    <w:rsid w:val="00B92491"/>
    <w:rsid w:val="00B9281E"/>
    <w:rsid w:val="00B93925"/>
    <w:rsid w:val="00B95187"/>
    <w:rsid w:val="00B95C72"/>
    <w:rsid w:val="00B96674"/>
    <w:rsid w:val="00BA13DB"/>
    <w:rsid w:val="00BA2D55"/>
    <w:rsid w:val="00BA5837"/>
    <w:rsid w:val="00BA71B1"/>
    <w:rsid w:val="00BA78A7"/>
    <w:rsid w:val="00BB0637"/>
    <w:rsid w:val="00BB345F"/>
    <w:rsid w:val="00BB5883"/>
    <w:rsid w:val="00BB68EA"/>
    <w:rsid w:val="00BB6B79"/>
    <w:rsid w:val="00BB6CF2"/>
    <w:rsid w:val="00BC0985"/>
    <w:rsid w:val="00BC1C27"/>
    <w:rsid w:val="00BC1D00"/>
    <w:rsid w:val="00BC35C1"/>
    <w:rsid w:val="00BC37F1"/>
    <w:rsid w:val="00BC38A6"/>
    <w:rsid w:val="00BC6BBF"/>
    <w:rsid w:val="00BC7598"/>
    <w:rsid w:val="00BC7AA3"/>
    <w:rsid w:val="00BD1572"/>
    <w:rsid w:val="00BD467C"/>
    <w:rsid w:val="00BE14E3"/>
    <w:rsid w:val="00BE1603"/>
    <w:rsid w:val="00BE3774"/>
    <w:rsid w:val="00BE41E5"/>
    <w:rsid w:val="00BE6B11"/>
    <w:rsid w:val="00BE6FBD"/>
    <w:rsid w:val="00BF0BBB"/>
    <w:rsid w:val="00BF124D"/>
    <w:rsid w:val="00BF151E"/>
    <w:rsid w:val="00BF15C7"/>
    <w:rsid w:val="00BF2E2E"/>
    <w:rsid w:val="00BF4109"/>
    <w:rsid w:val="00BF4CC3"/>
    <w:rsid w:val="00BF5864"/>
    <w:rsid w:val="00BF66F3"/>
    <w:rsid w:val="00BF692E"/>
    <w:rsid w:val="00BF6FA5"/>
    <w:rsid w:val="00C00CB1"/>
    <w:rsid w:val="00C02C8C"/>
    <w:rsid w:val="00C054C7"/>
    <w:rsid w:val="00C057B5"/>
    <w:rsid w:val="00C10FF6"/>
    <w:rsid w:val="00C14326"/>
    <w:rsid w:val="00C144A4"/>
    <w:rsid w:val="00C16F53"/>
    <w:rsid w:val="00C22687"/>
    <w:rsid w:val="00C2595D"/>
    <w:rsid w:val="00C27B96"/>
    <w:rsid w:val="00C30353"/>
    <w:rsid w:val="00C32E4D"/>
    <w:rsid w:val="00C333A0"/>
    <w:rsid w:val="00C34E77"/>
    <w:rsid w:val="00C36A81"/>
    <w:rsid w:val="00C375EC"/>
    <w:rsid w:val="00C41189"/>
    <w:rsid w:val="00C41974"/>
    <w:rsid w:val="00C447AD"/>
    <w:rsid w:val="00C448E5"/>
    <w:rsid w:val="00C44AF0"/>
    <w:rsid w:val="00C45DFB"/>
    <w:rsid w:val="00C45E7F"/>
    <w:rsid w:val="00C53F4A"/>
    <w:rsid w:val="00C54125"/>
    <w:rsid w:val="00C55B54"/>
    <w:rsid w:val="00C577A8"/>
    <w:rsid w:val="00C6098E"/>
    <w:rsid w:val="00C6143D"/>
    <w:rsid w:val="00C6152C"/>
    <w:rsid w:val="00C6164F"/>
    <w:rsid w:val="00C61AA2"/>
    <w:rsid w:val="00C621C2"/>
    <w:rsid w:val="00C656B0"/>
    <w:rsid w:val="00C67DCB"/>
    <w:rsid w:val="00C708EC"/>
    <w:rsid w:val="00C74810"/>
    <w:rsid w:val="00C90D68"/>
    <w:rsid w:val="00C915FB"/>
    <w:rsid w:val="00C929B6"/>
    <w:rsid w:val="00C939FE"/>
    <w:rsid w:val="00C964FF"/>
    <w:rsid w:val="00CA0AA6"/>
    <w:rsid w:val="00CA4BDA"/>
    <w:rsid w:val="00CA584E"/>
    <w:rsid w:val="00CA7ED4"/>
    <w:rsid w:val="00CB1F66"/>
    <w:rsid w:val="00CB2951"/>
    <w:rsid w:val="00CB79E5"/>
    <w:rsid w:val="00CC20A5"/>
    <w:rsid w:val="00CC58F0"/>
    <w:rsid w:val="00CD282B"/>
    <w:rsid w:val="00CD383B"/>
    <w:rsid w:val="00CD4BE2"/>
    <w:rsid w:val="00CD4C35"/>
    <w:rsid w:val="00CD5271"/>
    <w:rsid w:val="00CD7369"/>
    <w:rsid w:val="00CE027E"/>
    <w:rsid w:val="00CE0B0E"/>
    <w:rsid w:val="00CE17B7"/>
    <w:rsid w:val="00CE2784"/>
    <w:rsid w:val="00CE2F1E"/>
    <w:rsid w:val="00CE3831"/>
    <w:rsid w:val="00CE4105"/>
    <w:rsid w:val="00CE4493"/>
    <w:rsid w:val="00CE692D"/>
    <w:rsid w:val="00CF044F"/>
    <w:rsid w:val="00CF413A"/>
    <w:rsid w:val="00CF5E5C"/>
    <w:rsid w:val="00CF66A3"/>
    <w:rsid w:val="00CF7B19"/>
    <w:rsid w:val="00D00ABB"/>
    <w:rsid w:val="00D01B08"/>
    <w:rsid w:val="00D02EEC"/>
    <w:rsid w:val="00D03551"/>
    <w:rsid w:val="00D03568"/>
    <w:rsid w:val="00D06A63"/>
    <w:rsid w:val="00D07BC5"/>
    <w:rsid w:val="00D07E0E"/>
    <w:rsid w:val="00D10622"/>
    <w:rsid w:val="00D10D0F"/>
    <w:rsid w:val="00D11478"/>
    <w:rsid w:val="00D11588"/>
    <w:rsid w:val="00D15ED0"/>
    <w:rsid w:val="00D17B52"/>
    <w:rsid w:val="00D215FF"/>
    <w:rsid w:val="00D218D3"/>
    <w:rsid w:val="00D21B3E"/>
    <w:rsid w:val="00D21FED"/>
    <w:rsid w:val="00D22285"/>
    <w:rsid w:val="00D24251"/>
    <w:rsid w:val="00D343E2"/>
    <w:rsid w:val="00D361A2"/>
    <w:rsid w:val="00D37F72"/>
    <w:rsid w:val="00D4090B"/>
    <w:rsid w:val="00D4155D"/>
    <w:rsid w:val="00D44C2E"/>
    <w:rsid w:val="00D45414"/>
    <w:rsid w:val="00D47A0A"/>
    <w:rsid w:val="00D53C0F"/>
    <w:rsid w:val="00D55872"/>
    <w:rsid w:val="00D566BD"/>
    <w:rsid w:val="00D57A4D"/>
    <w:rsid w:val="00D60505"/>
    <w:rsid w:val="00D60AA7"/>
    <w:rsid w:val="00D60D87"/>
    <w:rsid w:val="00D62304"/>
    <w:rsid w:val="00D63766"/>
    <w:rsid w:val="00D63D4B"/>
    <w:rsid w:val="00D6435F"/>
    <w:rsid w:val="00D656FF"/>
    <w:rsid w:val="00D67629"/>
    <w:rsid w:val="00D75E28"/>
    <w:rsid w:val="00D772C2"/>
    <w:rsid w:val="00D8008E"/>
    <w:rsid w:val="00D80F57"/>
    <w:rsid w:val="00D82C45"/>
    <w:rsid w:val="00D831E5"/>
    <w:rsid w:val="00D835EA"/>
    <w:rsid w:val="00D84775"/>
    <w:rsid w:val="00D908A8"/>
    <w:rsid w:val="00D90A0D"/>
    <w:rsid w:val="00D90E0A"/>
    <w:rsid w:val="00D9726D"/>
    <w:rsid w:val="00D977B6"/>
    <w:rsid w:val="00DA1E2B"/>
    <w:rsid w:val="00DA2288"/>
    <w:rsid w:val="00DA3643"/>
    <w:rsid w:val="00DA4310"/>
    <w:rsid w:val="00DA4A31"/>
    <w:rsid w:val="00DA5EDC"/>
    <w:rsid w:val="00DA61F2"/>
    <w:rsid w:val="00DA74F0"/>
    <w:rsid w:val="00DA7B04"/>
    <w:rsid w:val="00DB1840"/>
    <w:rsid w:val="00DB36C2"/>
    <w:rsid w:val="00DB370E"/>
    <w:rsid w:val="00DB4CCE"/>
    <w:rsid w:val="00DB56B5"/>
    <w:rsid w:val="00DB7196"/>
    <w:rsid w:val="00DC0A71"/>
    <w:rsid w:val="00DC169B"/>
    <w:rsid w:val="00DC2AB9"/>
    <w:rsid w:val="00DC63F0"/>
    <w:rsid w:val="00DD224B"/>
    <w:rsid w:val="00DD4803"/>
    <w:rsid w:val="00DD6EE5"/>
    <w:rsid w:val="00DE1B8E"/>
    <w:rsid w:val="00DE386C"/>
    <w:rsid w:val="00DE480B"/>
    <w:rsid w:val="00DE4D35"/>
    <w:rsid w:val="00DE765E"/>
    <w:rsid w:val="00DF0549"/>
    <w:rsid w:val="00DF098B"/>
    <w:rsid w:val="00DF11C4"/>
    <w:rsid w:val="00DF15B4"/>
    <w:rsid w:val="00DF15FE"/>
    <w:rsid w:val="00DF210C"/>
    <w:rsid w:val="00DF24A2"/>
    <w:rsid w:val="00DF4B6A"/>
    <w:rsid w:val="00E0039E"/>
    <w:rsid w:val="00E00438"/>
    <w:rsid w:val="00E0077A"/>
    <w:rsid w:val="00E02C09"/>
    <w:rsid w:val="00E034A8"/>
    <w:rsid w:val="00E04D59"/>
    <w:rsid w:val="00E06469"/>
    <w:rsid w:val="00E07DA1"/>
    <w:rsid w:val="00E107EE"/>
    <w:rsid w:val="00E123CB"/>
    <w:rsid w:val="00E149C2"/>
    <w:rsid w:val="00E1557C"/>
    <w:rsid w:val="00E20E13"/>
    <w:rsid w:val="00E21DBC"/>
    <w:rsid w:val="00E2401E"/>
    <w:rsid w:val="00E259D5"/>
    <w:rsid w:val="00E275D7"/>
    <w:rsid w:val="00E279FF"/>
    <w:rsid w:val="00E27DBE"/>
    <w:rsid w:val="00E32AB1"/>
    <w:rsid w:val="00E33C5B"/>
    <w:rsid w:val="00E3613D"/>
    <w:rsid w:val="00E36C71"/>
    <w:rsid w:val="00E40404"/>
    <w:rsid w:val="00E4133A"/>
    <w:rsid w:val="00E459C6"/>
    <w:rsid w:val="00E462FA"/>
    <w:rsid w:val="00E47589"/>
    <w:rsid w:val="00E61F9E"/>
    <w:rsid w:val="00E64915"/>
    <w:rsid w:val="00E6504E"/>
    <w:rsid w:val="00E661D4"/>
    <w:rsid w:val="00E70091"/>
    <w:rsid w:val="00E709B9"/>
    <w:rsid w:val="00E71BEB"/>
    <w:rsid w:val="00E720F5"/>
    <w:rsid w:val="00E72A12"/>
    <w:rsid w:val="00E76D47"/>
    <w:rsid w:val="00E82539"/>
    <w:rsid w:val="00E84325"/>
    <w:rsid w:val="00E849F7"/>
    <w:rsid w:val="00E90302"/>
    <w:rsid w:val="00E9425D"/>
    <w:rsid w:val="00E9597F"/>
    <w:rsid w:val="00E96DEB"/>
    <w:rsid w:val="00E96E99"/>
    <w:rsid w:val="00E96EA7"/>
    <w:rsid w:val="00E97396"/>
    <w:rsid w:val="00EA185E"/>
    <w:rsid w:val="00EA40A7"/>
    <w:rsid w:val="00EA566E"/>
    <w:rsid w:val="00EA592A"/>
    <w:rsid w:val="00EA7107"/>
    <w:rsid w:val="00EA737F"/>
    <w:rsid w:val="00EB0DED"/>
    <w:rsid w:val="00EB14E4"/>
    <w:rsid w:val="00EB1DD0"/>
    <w:rsid w:val="00EB32A5"/>
    <w:rsid w:val="00EB34ED"/>
    <w:rsid w:val="00EB36EA"/>
    <w:rsid w:val="00EB3EA9"/>
    <w:rsid w:val="00EB7BE0"/>
    <w:rsid w:val="00EC0C94"/>
    <w:rsid w:val="00EC28B8"/>
    <w:rsid w:val="00EC3021"/>
    <w:rsid w:val="00EC315E"/>
    <w:rsid w:val="00EC3375"/>
    <w:rsid w:val="00EC3520"/>
    <w:rsid w:val="00EC4321"/>
    <w:rsid w:val="00ED077C"/>
    <w:rsid w:val="00ED1190"/>
    <w:rsid w:val="00ED2985"/>
    <w:rsid w:val="00ED3424"/>
    <w:rsid w:val="00ED4386"/>
    <w:rsid w:val="00ED6544"/>
    <w:rsid w:val="00EE0277"/>
    <w:rsid w:val="00EE1DA9"/>
    <w:rsid w:val="00EE3E00"/>
    <w:rsid w:val="00EE5DD2"/>
    <w:rsid w:val="00EE682F"/>
    <w:rsid w:val="00EE7A71"/>
    <w:rsid w:val="00EF0073"/>
    <w:rsid w:val="00EF221F"/>
    <w:rsid w:val="00EF41F1"/>
    <w:rsid w:val="00EF4251"/>
    <w:rsid w:val="00EF4F08"/>
    <w:rsid w:val="00EF573B"/>
    <w:rsid w:val="00EF79CB"/>
    <w:rsid w:val="00F0040D"/>
    <w:rsid w:val="00F00720"/>
    <w:rsid w:val="00F00A79"/>
    <w:rsid w:val="00F00E86"/>
    <w:rsid w:val="00F00F8B"/>
    <w:rsid w:val="00F0387F"/>
    <w:rsid w:val="00F0669B"/>
    <w:rsid w:val="00F07C1E"/>
    <w:rsid w:val="00F1057A"/>
    <w:rsid w:val="00F105DB"/>
    <w:rsid w:val="00F132BC"/>
    <w:rsid w:val="00F13D80"/>
    <w:rsid w:val="00F15DE9"/>
    <w:rsid w:val="00F16AAA"/>
    <w:rsid w:val="00F21161"/>
    <w:rsid w:val="00F218EF"/>
    <w:rsid w:val="00F21BC7"/>
    <w:rsid w:val="00F24F34"/>
    <w:rsid w:val="00F252E3"/>
    <w:rsid w:val="00F266A2"/>
    <w:rsid w:val="00F31BAA"/>
    <w:rsid w:val="00F32269"/>
    <w:rsid w:val="00F33843"/>
    <w:rsid w:val="00F34E6A"/>
    <w:rsid w:val="00F37599"/>
    <w:rsid w:val="00F37F94"/>
    <w:rsid w:val="00F42B21"/>
    <w:rsid w:val="00F4457E"/>
    <w:rsid w:val="00F4489D"/>
    <w:rsid w:val="00F456A8"/>
    <w:rsid w:val="00F45B66"/>
    <w:rsid w:val="00F473EE"/>
    <w:rsid w:val="00F5028F"/>
    <w:rsid w:val="00F52504"/>
    <w:rsid w:val="00F53ACD"/>
    <w:rsid w:val="00F561E3"/>
    <w:rsid w:val="00F56312"/>
    <w:rsid w:val="00F56A6F"/>
    <w:rsid w:val="00F5709C"/>
    <w:rsid w:val="00F6130B"/>
    <w:rsid w:val="00F64AC4"/>
    <w:rsid w:val="00F64EF1"/>
    <w:rsid w:val="00F65739"/>
    <w:rsid w:val="00F6613B"/>
    <w:rsid w:val="00F72258"/>
    <w:rsid w:val="00F723FB"/>
    <w:rsid w:val="00F72784"/>
    <w:rsid w:val="00F764A0"/>
    <w:rsid w:val="00F768D7"/>
    <w:rsid w:val="00F7701F"/>
    <w:rsid w:val="00F8765F"/>
    <w:rsid w:val="00F879F1"/>
    <w:rsid w:val="00F9040F"/>
    <w:rsid w:val="00F90767"/>
    <w:rsid w:val="00F91055"/>
    <w:rsid w:val="00F9361E"/>
    <w:rsid w:val="00FA0BF7"/>
    <w:rsid w:val="00FA1D46"/>
    <w:rsid w:val="00FA685B"/>
    <w:rsid w:val="00FB0C01"/>
    <w:rsid w:val="00FB33C5"/>
    <w:rsid w:val="00FC164B"/>
    <w:rsid w:val="00FC18F2"/>
    <w:rsid w:val="00FC39E5"/>
    <w:rsid w:val="00FC3A78"/>
    <w:rsid w:val="00FC5FFE"/>
    <w:rsid w:val="00FC63B9"/>
    <w:rsid w:val="00FC68F2"/>
    <w:rsid w:val="00FC6F10"/>
    <w:rsid w:val="00FC7485"/>
    <w:rsid w:val="00FC7871"/>
    <w:rsid w:val="00FC7B5F"/>
    <w:rsid w:val="00FD0BEF"/>
    <w:rsid w:val="00FD1005"/>
    <w:rsid w:val="00FD2137"/>
    <w:rsid w:val="00FD3180"/>
    <w:rsid w:val="00FD6C75"/>
    <w:rsid w:val="00FE013A"/>
    <w:rsid w:val="00FE50D4"/>
    <w:rsid w:val="00FE5461"/>
    <w:rsid w:val="00FE71B3"/>
    <w:rsid w:val="00FE7AFB"/>
    <w:rsid w:val="00FF06EC"/>
    <w:rsid w:val="00FF2AC9"/>
    <w:rsid w:val="00FF2E79"/>
    <w:rsid w:val="00FF3F2E"/>
    <w:rsid w:val="00FF42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ny">
    <w:name w:val="Normal"/>
    <w:qFormat/>
    <w:rsid w:val="00DB1840"/>
    <w:pPr>
      <w:jc w:val="both"/>
    </w:pPr>
    <w:rPr>
      <w:rFonts w:eastAsia="MS Mincho"/>
      <w:sz w:val="24"/>
      <w:szCs w:val="24"/>
      <w:lang w:eastAsia="en-US"/>
    </w:rPr>
  </w:style>
  <w:style w:type="paragraph" w:styleId="Nagwek1">
    <w:name w:val="heading 1"/>
    <w:basedOn w:val="Normalny"/>
    <w:next w:val="Normalny"/>
    <w:link w:val="Nagwek1Znak"/>
    <w:uiPriority w:val="99"/>
    <w:qFormat/>
    <w:rsid w:val="00DB1840"/>
    <w:pPr>
      <w:spacing w:before="480"/>
      <w:outlineLvl w:val="0"/>
    </w:pPr>
    <w:rPr>
      <w:rFonts w:eastAsia="MS Gothic"/>
      <w:b/>
      <w:bCs/>
      <w:color w:val="333333"/>
      <w:sz w:val="28"/>
      <w:szCs w:val="28"/>
      <w:lang w:eastAsia="pl-PL"/>
    </w:rPr>
  </w:style>
  <w:style w:type="paragraph" w:styleId="Nagwek2">
    <w:name w:val="heading 2"/>
    <w:basedOn w:val="Normalny"/>
    <w:next w:val="Normalny"/>
    <w:link w:val="Nagwek2Znak"/>
    <w:uiPriority w:val="99"/>
    <w:qFormat/>
    <w:rsid w:val="00DB1840"/>
    <w:pPr>
      <w:spacing w:before="200"/>
      <w:outlineLvl w:val="1"/>
    </w:pPr>
    <w:rPr>
      <w:rFonts w:eastAsia="MS Gothic"/>
      <w:b/>
      <w:bCs/>
      <w:color w:val="4D4D4D"/>
      <w:sz w:val="26"/>
      <w:szCs w:val="26"/>
      <w:lang w:eastAsia="pl-PL"/>
    </w:rPr>
  </w:style>
  <w:style w:type="paragraph" w:styleId="Nagwek3">
    <w:name w:val="heading 3"/>
    <w:basedOn w:val="Normalny"/>
    <w:next w:val="Normalny"/>
    <w:link w:val="Nagwek3Znak"/>
    <w:uiPriority w:val="99"/>
    <w:qFormat/>
    <w:rsid w:val="00DB1840"/>
    <w:pPr>
      <w:spacing w:before="200" w:line="271" w:lineRule="auto"/>
      <w:outlineLvl w:val="2"/>
    </w:pPr>
    <w:rPr>
      <w:rFonts w:eastAsia="MS Gothic"/>
      <w:b/>
      <w:bCs/>
      <w:color w:val="5F5F5F"/>
      <w:lang w:eastAsia="pl-PL"/>
    </w:rPr>
  </w:style>
  <w:style w:type="paragraph" w:styleId="Nagwek4">
    <w:name w:val="heading 4"/>
    <w:basedOn w:val="Normalny"/>
    <w:next w:val="Normalny"/>
    <w:link w:val="Nagwek4Znak"/>
    <w:uiPriority w:val="99"/>
    <w:qFormat/>
    <w:rsid w:val="00DB1840"/>
    <w:pPr>
      <w:spacing w:before="200"/>
      <w:outlineLvl w:val="3"/>
    </w:pPr>
    <w:rPr>
      <w:rFonts w:eastAsia="MS Gothic"/>
      <w:b/>
      <w:bCs/>
      <w:i/>
      <w:iCs/>
      <w:color w:val="777777"/>
      <w:lang w:eastAsia="pl-PL"/>
    </w:rPr>
  </w:style>
  <w:style w:type="paragraph" w:styleId="Nagwek5">
    <w:name w:val="heading 5"/>
    <w:basedOn w:val="Normalny"/>
    <w:next w:val="Normalny"/>
    <w:link w:val="Nagwek5Znak"/>
    <w:uiPriority w:val="99"/>
    <w:qFormat/>
    <w:rsid w:val="00DE765E"/>
    <w:pPr>
      <w:spacing w:before="200"/>
      <w:outlineLvl w:val="4"/>
    </w:pPr>
    <w:rPr>
      <w:rFonts w:eastAsia="MS Gothic"/>
      <w:b/>
      <w:bCs/>
      <w:color w:val="808080"/>
      <w:sz w:val="20"/>
      <w:szCs w:val="20"/>
      <w:lang w:eastAsia="pl-PL"/>
    </w:rPr>
  </w:style>
  <w:style w:type="paragraph" w:styleId="Nagwek6">
    <w:name w:val="heading 6"/>
    <w:basedOn w:val="Normalny"/>
    <w:next w:val="Normalny"/>
    <w:link w:val="Nagwek6Znak"/>
    <w:uiPriority w:val="99"/>
    <w:qFormat/>
    <w:rsid w:val="00DB1840"/>
    <w:pPr>
      <w:spacing w:line="271" w:lineRule="auto"/>
      <w:outlineLvl w:val="5"/>
    </w:pPr>
    <w:rPr>
      <w:rFonts w:eastAsia="MS Gothic"/>
      <w:b/>
      <w:bCs/>
      <w:i/>
      <w:iCs/>
      <w:color w:val="7F7F7F"/>
      <w:lang w:eastAsia="pl-PL"/>
    </w:rPr>
  </w:style>
  <w:style w:type="paragraph" w:styleId="Nagwek7">
    <w:name w:val="heading 7"/>
    <w:basedOn w:val="Normalny"/>
    <w:next w:val="Normalny"/>
    <w:link w:val="Nagwek7Znak"/>
    <w:uiPriority w:val="99"/>
    <w:qFormat/>
    <w:rsid w:val="00DE765E"/>
    <w:pPr>
      <w:outlineLvl w:val="6"/>
    </w:pPr>
    <w:rPr>
      <w:rFonts w:eastAsia="MS Gothic"/>
      <w:i/>
      <w:iCs/>
      <w:sz w:val="20"/>
      <w:szCs w:val="20"/>
      <w:lang w:eastAsia="pl-PL"/>
    </w:rPr>
  </w:style>
  <w:style w:type="paragraph" w:styleId="Nagwek8">
    <w:name w:val="heading 8"/>
    <w:basedOn w:val="Normalny"/>
    <w:next w:val="Normalny"/>
    <w:link w:val="Nagwek8Znak"/>
    <w:uiPriority w:val="99"/>
    <w:qFormat/>
    <w:rsid w:val="00DE765E"/>
    <w:pPr>
      <w:outlineLvl w:val="7"/>
    </w:pPr>
    <w:rPr>
      <w:rFonts w:eastAsia="MS Gothic"/>
      <w:sz w:val="20"/>
      <w:szCs w:val="20"/>
      <w:lang w:eastAsia="pl-PL"/>
    </w:rPr>
  </w:style>
  <w:style w:type="paragraph" w:styleId="Nagwek9">
    <w:name w:val="heading 9"/>
    <w:basedOn w:val="Normalny"/>
    <w:next w:val="Normalny"/>
    <w:link w:val="Nagwek9Znak"/>
    <w:uiPriority w:val="99"/>
    <w:qFormat/>
    <w:rsid w:val="00DE765E"/>
    <w:pPr>
      <w:outlineLvl w:val="8"/>
    </w:pPr>
    <w:rPr>
      <w:rFonts w:eastAsia="MS Gothic"/>
      <w:i/>
      <w:iCs/>
      <w:spacing w:val="5"/>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semiHidden/>
    <w:locked/>
    <w:rsid w:val="00DB1840"/>
    <w:rPr>
      <w:rFonts w:ascii="Times New Roman" w:eastAsia="MS Gothic" w:hAnsi="Times New Roman" w:cs="Times New Roman"/>
      <w:b/>
      <w:bCs/>
      <w:color w:val="333333"/>
      <w:sz w:val="28"/>
      <w:szCs w:val="28"/>
      <w:lang w:val="pl-PL"/>
    </w:rPr>
  </w:style>
  <w:style w:type="character" w:customStyle="1" w:styleId="Nagwek2Znak">
    <w:name w:val="Nagłówek 2 Znak"/>
    <w:basedOn w:val="Domylnaczcionkaakapitu"/>
    <w:link w:val="Nagwek2"/>
    <w:uiPriority w:val="99"/>
    <w:semiHidden/>
    <w:locked/>
    <w:rsid w:val="00DB1840"/>
    <w:rPr>
      <w:rFonts w:ascii="Times New Roman" w:eastAsia="MS Gothic" w:hAnsi="Times New Roman" w:cs="Times New Roman"/>
      <w:b/>
      <w:bCs/>
      <w:color w:val="4D4D4D"/>
      <w:sz w:val="26"/>
      <w:szCs w:val="26"/>
      <w:lang w:val="pl-PL"/>
    </w:rPr>
  </w:style>
  <w:style w:type="character" w:customStyle="1" w:styleId="Nagwek3Znak">
    <w:name w:val="Nagłówek 3 Znak"/>
    <w:basedOn w:val="Domylnaczcionkaakapitu"/>
    <w:link w:val="Nagwek3"/>
    <w:uiPriority w:val="99"/>
    <w:semiHidden/>
    <w:locked/>
    <w:rsid w:val="00DB1840"/>
    <w:rPr>
      <w:rFonts w:ascii="Times New Roman" w:eastAsia="MS Gothic" w:hAnsi="Times New Roman" w:cs="Times New Roman"/>
      <w:b/>
      <w:bCs/>
      <w:color w:val="5F5F5F"/>
      <w:sz w:val="24"/>
      <w:szCs w:val="24"/>
      <w:lang w:val="pl-PL"/>
    </w:rPr>
  </w:style>
  <w:style w:type="character" w:customStyle="1" w:styleId="Nagwek4Znak">
    <w:name w:val="Nagłówek 4 Znak"/>
    <w:basedOn w:val="Domylnaczcionkaakapitu"/>
    <w:link w:val="Nagwek4"/>
    <w:uiPriority w:val="99"/>
    <w:semiHidden/>
    <w:locked/>
    <w:rsid w:val="00DB1840"/>
    <w:rPr>
      <w:rFonts w:ascii="Times New Roman" w:eastAsia="MS Gothic" w:hAnsi="Times New Roman" w:cs="Times New Roman"/>
      <w:b/>
      <w:bCs/>
      <w:i/>
      <w:iCs/>
      <w:color w:val="777777"/>
      <w:sz w:val="24"/>
      <w:szCs w:val="24"/>
      <w:lang w:val="pl-PL"/>
    </w:rPr>
  </w:style>
  <w:style w:type="character" w:customStyle="1" w:styleId="Nagwek5Znak">
    <w:name w:val="Nagłówek 5 Znak"/>
    <w:basedOn w:val="Domylnaczcionkaakapitu"/>
    <w:link w:val="Nagwek5"/>
    <w:uiPriority w:val="99"/>
    <w:semiHidden/>
    <w:locked/>
    <w:rsid w:val="00DE765E"/>
    <w:rPr>
      <w:rFonts w:ascii="Times New Roman" w:eastAsia="MS Gothic" w:hAnsi="Times New Roman" w:cs="Times New Roman"/>
      <w:b/>
      <w:bCs/>
      <w:color w:val="808080"/>
    </w:rPr>
  </w:style>
  <w:style w:type="character" w:customStyle="1" w:styleId="Nagwek6Znak">
    <w:name w:val="Nagłówek 6 Znak"/>
    <w:basedOn w:val="Domylnaczcionkaakapitu"/>
    <w:link w:val="Nagwek6"/>
    <w:uiPriority w:val="99"/>
    <w:semiHidden/>
    <w:locked/>
    <w:rsid w:val="00DB1840"/>
    <w:rPr>
      <w:rFonts w:ascii="Times New Roman" w:eastAsia="MS Gothic" w:hAnsi="Times New Roman" w:cs="Times New Roman"/>
      <w:b/>
      <w:bCs/>
      <w:i/>
      <w:iCs/>
      <w:color w:val="7F7F7F"/>
      <w:sz w:val="24"/>
      <w:szCs w:val="24"/>
      <w:lang w:val="pl-PL"/>
    </w:rPr>
  </w:style>
  <w:style w:type="character" w:customStyle="1" w:styleId="Nagwek7Znak">
    <w:name w:val="Nagłówek 7 Znak"/>
    <w:basedOn w:val="Domylnaczcionkaakapitu"/>
    <w:link w:val="Nagwek7"/>
    <w:uiPriority w:val="99"/>
    <w:semiHidden/>
    <w:locked/>
    <w:rsid w:val="00DE765E"/>
    <w:rPr>
      <w:rFonts w:ascii="Times New Roman" w:eastAsia="MS Gothic" w:hAnsi="Times New Roman" w:cs="Times New Roman"/>
      <w:i/>
      <w:iCs/>
    </w:rPr>
  </w:style>
  <w:style w:type="character" w:customStyle="1" w:styleId="Nagwek8Znak">
    <w:name w:val="Nagłówek 8 Znak"/>
    <w:basedOn w:val="Domylnaczcionkaakapitu"/>
    <w:link w:val="Nagwek8"/>
    <w:uiPriority w:val="99"/>
    <w:semiHidden/>
    <w:locked/>
    <w:rsid w:val="00DE765E"/>
    <w:rPr>
      <w:rFonts w:ascii="Times New Roman" w:eastAsia="MS Gothic" w:hAnsi="Times New Roman" w:cs="Times New Roman"/>
      <w:sz w:val="20"/>
      <w:szCs w:val="20"/>
    </w:rPr>
  </w:style>
  <w:style w:type="character" w:customStyle="1" w:styleId="Nagwek9Znak">
    <w:name w:val="Nagłówek 9 Znak"/>
    <w:basedOn w:val="Domylnaczcionkaakapitu"/>
    <w:link w:val="Nagwek9"/>
    <w:uiPriority w:val="99"/>
    <w:semiHidden/>
    <w:locked/>
    <w:rsid w:val="00DE765E"/>
    <w:rPr>
      <w:rFonts w:ascii="Times New Roman" w:eastAsia="MS Gothic" w:hAnsi="Times New Roman" w:cs="Times New Roman"/>
      <w:i/>
      <w:iCs/>
      <w:spacing w:val="5"/>
      <w:sz w:val="20"/>
      <w:szCs w:val="20"/>
    </w:rPr>
  </w:style>
  <w:style w:type="paragraph" w:styleId="Tekstdymka">
    <w:name w:val="Balloon Text"/>
    <w:basedOn w:val="Normalny"/>
    <w:link w:val="TekstdymkaZnak"/>
    <w:uiPriority w:val="99"/>
    <w:semiHidden/>
    <w:rsid w:val="00DB1840"/>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locked/>
    <w:rsid w:val="00DB1840"/>
    <w:rPr>
      <w:rFonts w:ascii="Tahoma" w:eastAsia="MS Mincho" w:hAnsi="Tahoma" w:cs="Tahoma"/>
      <w:sz w:val="16"/>
      <w:szCs w:val="16"/>
      <w:lang w:val="pl-PL"/>
    </w:rPr>
  </w:style>
  <w:style w:type="character" w:styleId="Tytuksiki">
    <w:name w:val="Book Title"/>
    <w:basedOn w:val="Domylnaczcionkaakapitu"/>
    <w:uiPriority w:val="99"/>
    <w:qFormat/>
    <w:rsid w:val="00DE765E"/>
    <w:rPr>
      <w:i/>
      <w:iCs/>
      <w:smallCaps/>
      <w:spacing w:val="5"/>
    </w:rPr>
  </w:style>
  <w:style w:type="paragraph" w:customStyle="1" w:styleId="ECHRHeader">
    <w:name w:val="ECHR_Header"/>
    <w:aliases w:val="Ju_Header"/>
    <w:basedOn w:val="Nagwek"/>
    <w:uiPriority w:val="99"/>
    <w:rsid w:val="00DE765E"/>
    <w:pPr>
      <w:tabs>
        <w:tab w:val="clear" w:pos="4536"/>
        <w:tab w:val="clear" w:pos="9072"/>
        <w:tab w:val="center" w:pos="3686"/>
        <w:tab w:val="right" w:pos="7371"/>
      </w:tabs>
      <w:jc w:val="left"/>
    </w:pPr>
    <w:rPr>
      <w:sz w:val="18"/>
      <w:szCs w:val="18"/>
    </w:rPr>
  </w:style>
  <w:style w:type="paragraph" w:customStyle="1" w:styleId="ECHRFooter">
    <w:name w:val="ECHR_Footer"/>
    <w:aliases w:val="Footer_ECHR"/>
    <w:basedOn w:val="Stopka"/>
    <w:uiPriority w:val="99"/>
    <w:semiHidden/>
    <w:rsid w:val="00DB1840"/>
    <w:pPr>
      <w:jc w:val="left"/>
    </w:pPr>
    <w:rPr>
      <w:sz w:val="8"/>
      <w:szCs w:val="8"/>
    </w:rPr>
  </w:style>
  <w:style w:type="character" w:styleId="Pogrubienie">
    <w:name w:val="Strong"/>
    <w:basedOn w:val="Domylnaczcionkaakapitu"/>
    <w:uiPriority w:val="99"/>
    <w:qFormat/>
    <w:rsid w:val="00DE765E"/>
    <w:rPr>
      <w:b/>
      <w:bCs/>
    </w:rPr>
  </w:style>
  <w:style w:type="paragraph" w:styleId="Bezodstpw">
    <w:name w:val="No Spacing"/>
    <w:basedOn w:val="Normalny"/>
    <w:link w:val="BezodstpwZnak"/>
    <w:uiPriority w:val="99"/>
    <w:qFormat/>
    <w:rsid w:val="00DE765E"/>
    <w:rPr>
      <w:sz w:val="20"/>
      <w:szCs w:val="20"/>
      <w:lang w:eastAsia="pl-PL"/>
    </w:rPr>
  </w:style>
  <w:style w:type="character" w:customStyle="1" w:styleId="BezodstpwZnak">
    <w:name w:val="Bez odstępów Znak"/>
    <w:link w:val="Bezodstpw"/>
    <w:uiPriority w:val="99"/>
    <w:semiHidden/>
    <w:locked/>
    <w:rsid w:val="00DE765E"/>
    <w:rPr>
      <w:rFonts w:eastAsia="MS Mincho"/>
    </w:rPr>
  </w:style>
  <w:style w:type="paragraph" w:customStyle="1" w:styleId="ECHRFooterLine">
    <w:name w:val="ECHR_Footer_Line"/>
    <w:aliases w:val="Footer_Line"/>
    <w:basedOn w:val="Normalny"/>
    <w:next w:val="ECHRFooter"/>
    <w:uiPriority w:val="99"/>
    <w:semiHidden/>
    <w:rsid w:val="00DB1840"/>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ny"/>
    <w:uiPriority w:val="99"/>
    <w:semiHidden/>
    <w:rsid w:val="00DE765E"/>
    <w:pPr>
      <w:numPr>
        <w:numId w:val="19"/>
      </w:numPr>
      <w:tabs>
        <w:tab w:val="clear" w:pos="1209"/>
        <w:tab w:val="num" w:pos="720"/>
      </w:tabs>
      <w:ind w:left="720"/>
      <w:jc w:val="left"/>
    </w:pPr>
    <w:rPr>
      <w:b/>
      <w:bCs/>
    </w:rPr>
  </w:style>
  <w:style w:type="paragraph" w:customStyle="1" w:styleId="OpiPara">
    <w:name w:val="Opi_Para"/>
    <w:basedOn w:val="ECHRPara"/>
    <w:uiPriority w:val="99"/>
    <w:rsid w:val="00DE765E"/>
  </w:style>
  <w:style w:type="paragraph" w:customStyle="1" w:styleId="JuParaSub">
    <w:name w:val="Ju_Para_Sub"/>
    <w:basedOn w:val="ECHRPara"/>
    <w:uiPriority w:val="99"/>
    <w:rsid w:val="00DE765E"/>
    <w:pPr>
      <w:ind w:left="284"/>
    </w:pPr>
  </w:style>
  <w:style w:type="paragraph" w:customStyle="1" w:styleId="ECHRTitleCentre3">
    <w:name w:val="ECHR_Title_Centre_3"/>
    <w:aliases w:val="Ju_H_Article"/>
    <w:basedOn w:val="Normalny"/>
    <w:next w:val="ECHRParaQuote"/>
    <w:uiPriority w:val="99"/>
    <w:rsid w:val="00DE765E"/>
    <w:pPr>
      <w:keepNext/>
      <w:keepLines/>
      <w:spacing w:before="240" w:after="120"/>
      <w:jc w:val="center"/>
      <w:outlineLvl w:val="3"/>
    </w:pPr>
    <w:rPr>
      <w:b/>
      <w:bCs/>
      <w:sz w:val="20"/>
      <w:szCs w:val="20"/>
    </w:rPr>
  </w:style>
  <w:style w:type="paragraph" w:customStyle="1" w:styleId="ECHRTitleCentre1">
    <w:name w:val="ECHR_Title_Centre_1"/>
    <w:aliases w:val="Opi_H_Head"/>
    <w:basedOn w:val="Normalny"/>
    <w:next w:val="OpiPara"/>
    <w:uiPriority w:val="99"/>
    <w:rsid w:val="00DE765E"/>
    <w:pPr>
      <w:keepNext/>
      <w:keepLines/>
      <w:spacing w:after="240"/>
      <w:jc w:val="center"/>
      <w:outlineLvl w:val="0"/>
    </w:pPr>
    <w:rPr>
      <w:sz w:val="28"/>
      <w:szCs w:val="28"/>
    </w:rPr>
  </w:style>
  <w:style w:type="paragraph" w:customStyle="1" w:styleId="OpiParaSub">
    <w:name w:val="Opi_Para_Sub"/>
    <w:basedOn w:val="JuParaSub"/>
    <w:uiPriority w:val="99"/>
    <w:rsid w:val="00DE765E"/>
  </w:style>
  <w:style w:type="paragraph" w:customStyle="1" w:styleId="OpiQuot">
    <w:name w:val="Opi_Quot"/>
    <w:basedOn w:val="ECHRParaQuote"/>
    <w:uiPriority w:val="99"/>
    <w:rsid w:val="00DE765E"/>
  </w:style>
  <w:style w:type="paragraph" w:customStyle="1" w:styleId="OpiQuotSub">
    <w:name w:val="Opi_Quot_Sub"/>
    <w:basedOn w:val="JuQuotSub"/>
    <w:uiPriority w:val="99"/>
    <w:rsid w:val="00DE765E"/>
  </w:style>
  <w:style w:type="paragraph" w:customStyle="1" w:styleId="ECHRTitleCentre2">
    <w:name w:val="ECHR_Title_Centre_2"/>
    <w:aliases w:val="Dec_H_Case"/>
    <w:basedOn w:val="Normalny"/>
    <w:next w:val="ECHRPara"/>
    <w:uiPriority w:val="99"/>
    <w:rsid w:val="00DE765E"/>
    <w:pPr>
      <w:spacing w:after="240"/>
      <w:jc w:val="center"/>
      <w:outlineLvl w:val="0"/>
    </w:pPr>
  </w:style>
  <w:style w:type="paragraph" w:customStyle="1" w:styleId="JuTitle">
    <w:name w:val="Ju_Title"/>
    <w:basedOn w:val="Normalny"/>
    <w:next w:val="ECHRPara"/>
    <w:uiPriority w:val="99"/>
    <w:semiHidden/>
    <w:rsid w:val="00DE765E"/>
    <w:pPr>
      <w:spacing w:before="720" w:after="240"/>
      <w:jc w:val="center"/>
      <w:outlineLvl w:val="0"/>
    </w:pPr>
    <w:rPr>
      <w:b/>
      <w:bCs/>
      <w:caps/>
    </w:rPr>
  </w:style>
  <w:style w:type="paragraph" w:styleId="Tytu">
    <w:name w:val="Title"/>
    <w:basedOn w:val="Normalny"/>
    <w:next w:val="Normalny"/>
    <w:link w:val="TytuZnak"/>
    <w:uiPriority w:val="99"/>
    <w:qFormat/>
    <w:rsid w:val="00DE765E"/>
    <w:pPr>
      <w:pBdr>
        <w:bottom w:val="single" w:sz="4" w:space="1" w:color="auto"/>
      </w:pBdr>
    </w:pPr>
    <w:rPr>
      <w:rFonts w:eastAsia="MS Gothic"/>
      <w:spacing w:val="5"/>
      <w:sz w:val="52"/>
      <w:szCs w:val="52"/>
      <w:lang w:eastAsia="pl-PL"/>
    </w:rPr>
  </w:style>
  <w:style w:type="character" w:customStyle="1" w:styleId="TytuZnak">
    <w:name w:val="Tytuł Znak"/>
    <w:basedOn w:val="Domylnaczcionkaakapitu"/>
    <w:link w:val="Tytu"/>
    <w:uiPriority w:val="99"/>
    <w:semiHidden/>
    <w:locked/>
    <w:rsid w:val="00DE765E"/>
    <w:rPr>
      <w:rFonts w:ascii="Times New Roman" w:eastAsia="MS Gothic" w:hAnsi="Times New Roman" w:cs="Times New Roman"/>
      <w:spacing w:val="5"/>
      <w:sz w:val="52"/>
      <w:szCs w:val="52"/>
    </w:rPr>
  </w:style>
  <w:style w:type="paragraph" w:customStyle="1" w:styleId="ECHRHeading3">
    <w:name w:val="ECHR_Heading_3"/>
    <w:aliases w:val="Ju_H_1."/>
    <w:basedOn w:val="Nagwek3"/>
    <w:next w:val="ECHRPara"/>
    <w:uiPriority w:val="99"/>
    <w:rsid w:val="00DE765E"/>
    <w:pPr>
      <w:keepNext/>
      <w:keepLines/>
      <w:tabs>
        <w:tab w:val="left" w:pos="731"/>
      </w:tabs>
      <w:spacing w:before="240" w:after="120" w:line="240" w:lineRule="auto"/>
      <w:ind w:left="732" w:hanging="301"/>
    </w:pPr>
    <w:rPr>
      <w:b w:val="0"/>
      <w:bCs w:val="0"/>
      <w:i/>
      <w:iCs/>
      <w:color w:val="auto"/>
    </w:rPr>
  </w:style>
  <w:style w:type="paragraph" w:customStyle="1" w:styleId="ECHRHeading4">
    <w:name w:val="ECHR_Heading_4"/>
    <w:aliases w:val="Ju_H_a"/>
    <w:basedOn w:val="Nagwek4"/>
    <w:next w:val="ECHRPara"/>
    <w:uiPriority w:val="99"/>
    <w:rsid w:val="00DE765E"/>
    <w:pPr>
      <w:keepNext/>
      <w:keepLines/>
      <w:tabs>
        <w:tab w:val="left" w:pos="975"/>
      </w:tabs>
      <w:spacing w:before="240" w:after="120"/>
      <w:ind w:left="975" w:hanging="340"/>
    </w:pPr>
    <w:rPr>
      <w:i w:val="0"/>
      <w:iCs w:val="0"/>
      <w:color w:val="auto"/>
      <w:sz w:val="20"/>
      <w:szCs w:val="20"/>
    </w:rPr>
  </w:style>
  <w:style w:type="paragraph" w:customStyle="1" w:styleId="ECHRHeading5">
    <w:name w:val="ECHR_Heading_5"/>
    <w:aliases w:val="Ju_H_i"/>
    <w:basedOn w:val="Nagwek5"/>
    <w:next w:val="ECHRPara"/>
    <w:uiPriority w:val="99"/>
    <w:rsid w:val="00DE765E"/>
    <w:pPr>
      <w:keepNext/>
      <w:keepLines/>
      <w:tabs>
        <w:tab w:val="left" w:pos="1191"/>
      </w:tabs>
      <w:spacing w:before="240" w:after="120"/>
      <w:ind w:left="1190" w:hanging="357"/>
    </w:pPr>
    <w:rPr>
      <w:b w:val="0"/>
      <w:bCs w:val="0"/>
      <w:i/>
      <w:iCs/>
      <w:color w:val="auto"/>
    </w:rPr>
  </w:style>
  <w:style w:type="paragraph" w:customStyle="1" w:styleId="ECHRHeading6">
    <w:name w:val="ECHR_Heading_6"/>
    <w:aliases w:val="Ju_H_alpha"/>
    <w:basedOn w:val="Nagwek6"/>
    <w:next w:val="ECHRPara"/>
    <w:uiPriority w:val="99"/>
    <w:rsid w:val="00DE765E"/>
    <w:pPr>
      <w:keepNext/>
      <w:keepLines/>
      <w:tabs>
        <w:tab w:val="left" w:pos="1372"/>
      </w:tabs>
      <w:spacing w:before="240" w:after="120" w:line="240" w:lineRule="auto"/>
      <w:ind w:left="1373" w:hanging="335"/>
    </w:pPr>
    <w:rPr>
      <w:b w:val="0"/>
      <w:bCs w:val="0"/>
      <w:i w:val="0"/>
      <w:iCs w:val="0"/>
      <w:color w:val="auto"/>
      <w:sz w:val="20"/>
      <w:szCs w:val="20"/>
    </w:rPr>
  </w:style>
  <w:style w:type="paragraph" w:customStyle="1" w:styleId="ECHRHeading7">
    <w:name w:val="ECHR_Heading_7"/>
    <w:aliases w:val="Ju_H_–"/>
    <w:basedOn w:val="Nagwek7"/>
    <w:next w:val="ECHRPara"/>
    <w:uiPriority w:val="99"/>
    <w:rsid w:val="00DE765E"/>
    <w:pPr>
      <w:keepNext/>
      <w:keepLines/>
      <w:spacing w:before="240" w:after="120"/>
      <w:ind w:left="1236"/>
    </w:pPr>
  </w:style>
  <w:style w:type="paragraph" w:customStyle="1" w:styleId="JuQuotSub">
    <w:name w:val="Ju_Quot_Sub"/>
    <w:basedOn w:val="ECHRParaQuote"/>
    <w:uiPriority w:val="99"/>
    <w:rsid w:val="00DE765E"/>
    <w:pPr>
      <w:ind w:left="567"/>
    </w:pPr>
  </w:style>
  <w:style w:type="paragraph" w:customStyle="1" w:styleId="JuInitialled">
    <w:name w:val="Ju_Initialled"/>
    <w:basedOn w:val="Normalny"/>
    <w:uiPriority w:val="99"/>
    <w:rsid w:val="00DE765E"/>
    <w:pPr>
      <w:tabs>
        <w:tab w:val="center" w:pos="6407"/>
      </w:tabs>
      <w:spacing w:before="720"/>
      <w:jc w:val="right"/>
    </w:pPr>
  </w:style>
  <w:style w:type="paragraph" w:customStyle="1" w:styleId="OpiHA">
    <w:name w:val="Opi_H_A"/>
    <w:basedOn w:val="ECHRHeading1"/>
    <w:next w:val="OpiPara"/>
    <w:uiPriority w:val="99"/>
    <w:rsid w:val="00DE765E"/>
    <w:pPr>
      <w:tabs>
        <w:tab w:val="clear" w:pos="357"/>
      </w:tabs>
      <w:outlineLvl w:val="1"/>
    </w:pPr>
    <w:rPr>
      <w:b/>
      <w:bCs/>
    </w:rPr>
  </w:style>
  <w:style w:type="paragraph" w:styleId="Nagwek">
    <w:name w:val="header"/>
    <w:basedOn w:val="Normalny"/>
    <w:link w:val="NagwekZnak"/>
    <w:uiPriority w:val="99"/>
    <w:semiHidden/>
    <w:rsid w:val="00DB1840"/>
    <w:pPr>
      <w:tabs>
        <w:tab w:val="center" w:pos="4536"/>
        <w:tab w:val="right" w:pos="9072"/>
      </w:tabs>
    </w:pPr>
    <w:rPr>
      <w:rFonts w:eastAsia="Times New Roman"/>
      <w:lang w:eastAsia="pl-PL"/>
    </w:rPr>
  </w:style>
  <w:style w:type="character" w:customStyle="1" w:styleId="NagwekZnak">
    <w:name w:val="Nagłówek Znak"/>
    <w:basedOn w:val="Domylnaczcionkaakapitu"/>
    <w:link w:val="Nagwek"/>
    <w:uiPriority w:val="99"/>
    <w:semiHidden/>
    <w:locked/>
    <w:rsid w:val="00DB1840"/>
    <w:rPr>
      <w:sz w:val="24"/>
      <w:szCs w:val="24"/>
      <w:lang w:val="pl-PL"/>
    </w:rPr>
  </w:style>
  <w:style w:type="paragraph" w:customStyle="1" w:styleId="ECHRHeading1">
    <w:name w:val="ECHR_Heading_1"/>
    <w:aliases w:val="Ju_H_I_Roman"/>
    <w:basedOn w:val="Nagwek1"/>
    <w:next w:val="ECHRPara"/>
    <w:uiPriority w:val="99"/>
    <w:rsid w:val="00DE765E"/>
    <w:pPr>
      <w:keepNext/>
      <w:keepLines/>
      <w:tabs>
        <w:tab w:val="left" w:pos="357"/>
      </w:tabs>
      <w:spacing w:before="360" w:after="240"/>
      <w:ind w:left="357" w:hanging="357"/>
    </w:pPr>
    <w:rPr>
      <w:b w:val="0"/>
      <w:bCs w:val="0"/>
      <w:color w:val="auto"/>
      <w:sz w:val="24"/>
      <w:szCs w:val="24"/>
    </w:rPr>
  </w:style>
  <w:style w:type="paragraph" w:customStyle="1" w:styleId="ECHRHeading2">
    <w:name w:val="ECHR_Heading_2"/>
    <w:aliases w:val="Ju_H_A"/>
    <w:basedOn w:val="Nagwek2"/>
    <w:next w:val="ECHRPara"/>
    <w:uiPriority w:val="99"/>
    <w:rsid w:val="00DE765E"/>
    <w:pPr>
      <w:keepNext/>
      <w:keepLines/>
      <w:tabs>
        <w:tab w:val="left" w:pos="584"/>
      </w:tabs>
      <w:spacing w:before="360" w:after="240"/>
      <w:ind w:left="584" w:hanging="352"/>
    </w:pPr>
    <w:rPr>
      <w:color w:val="auto"/>
      <w:sz w:val="24"/>
      <w:szCs w:val="24"/>
    </w:rPr>
  </w:style>
  <w:style w:type="character" w:customStyle="1" w:styleId="JUNAMES">
    <w:name w:val="JU_NAMES"/>
    <w:uiPriority w:val="99"/>
    <w:rsid w:val="00DE765E"/>
    <w:rPr>
      <w:smallCaps/>
    </w:rPr>
  </w:style>
  <w:style w:type="paragraph" w:customStyle="1" w:styleId="JuCase">
    <w:name w:val="Ju_Case"/>
    <w:basedOn w:val="Normalny"/>
    <w:next w:val="ECHRPara"/>
    <w:uiPriority w:val="99"/>
    <w:rsid w:val="00DB1840"/>
    <w:pPr>
      <w:ind w:firstLine="284"/>
    </w:pPr>
    <w:rPr>
      <w:b/>
      <w:bCs/>
    </w:rPr>
  </w:style>
  <w:style w:type="character" w:styleId="Wyrnieniedelikatne">
    <w:name w:val="Subtle Emphasis"/>
    <w:basedOn w:val="Domylnaczcionkaakapitu"/>
    <w:uiPriority w:val="99"/>
    <w:qFormat/>
    <w:rsid w:val="00DE765E"/>
    <w:rPr>
      <w:i/>
      <w:iCs/>
    </w:rPr>
  </w:style>
  <w:style w:type="table" w:customStyle="1" w:styleId="ECHRTable">
    <w:name w:val="ECHR_Table"/>
    <w:uiPriority w:val="99"/>
    <w:rsid w:val="00860B03"/>
    <w:rPr>
      <w:sz w:val="20"/>
      <w:szCs w:val="20"/>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style>
  <w:style w:type="table" w:customStyle="1" w:styleId="ECHRTableBoxHeader">
    <w:name w:val="ECHR_Table_Box_Header"/>
    <w:uiPriority w:val="99"/>
    <w:rsid w:val="004C086C"/>
    <w:rPr>
      <w:rFonts w:ascii="Verdana" w:hAnsi="Verdana" w:cs="Verdana"/>
      <w:sz w:val="20"/>
      <w:szCs w:val="20"/>
    </w:rPr>
    <w:tblPr>
      <w:tblCellMar>
        <w:top w:w="57" w:type="dxa"/>
        <w:left w:w="57" w:type="dxa"/>
        <w:bottom w:w="57" w:type="dxa"/>
        <w:right w:w="57" w:type="dxa"/>
      </w:tblCellMar>
    </w:tblPr>
    <w:tcPr>
      <w:shd w:val="clear" w:color="auto" w:fill="F8F8F8"/>
    </w:tcPr>
  </w:style>
  <w:style w:type="paragraph" w:customStyle="1" w:styleId="ECHRTitle1">
    <w:name w:val="ECHR_Title_1"/>
    <w:aliases w:val="Ju_H_Head"/>
    <w:basedOn w:val="Normalny"/>
    <w:next w:val="ECHRPara"/>
    <w:uiPriority w:val="99"/>
    <w:rsid w:val="00DE765E"/>
    <w:pPr>
      <w:keepNext/>
      <w:keepLines/>
      <w:spacing w:before="720" w:after="240"/>
      <w:outlineLvl w:val="0"/>
    </w:pPr>
    <w:rPr>
      <w:sz w:val="28"/>
      <w:szCs w:val="28"/>
    </w:rPr>
  </w:style>
  <w:style w:type="character" w:styleId="Uwydatnienie">
    <w:name w:val="Emphasis"/>
    <w:basedOn w:val="Domylnaczcionkaakapitu"/>
    <w:uiPriority w:val="99"/>
    <w:qFormat/>
    <w:rsid w:val="00DE765E"/>
    <w:rPr>
      <w:b/>
      <w:bCs/>
      <w:i/>
      <w:iCs/>
      <w:spacing w:val="10"/>
      <w:shd w:val="clear" w:color="auto" w:fill="auto"/>
    </w:rPr>
  </w:style>
  <w:style w:type="paragraph" w:styleId="Stopka">
    <w:name w:val="footer"/>
    <w:basedOn w:val="Normalny"/>
    <w:link w:val="StopkaZnak"/>
    <w:uiPriority w:val="99"/>
    <w:semiHidden/>
    <w:rsid w:val="00DB1840"/>
    <w:pPr>
      <w:tabs>
        <w:tab w:val="center" w:pos="4536"/>
        <w:tab w:val="right" w:pos="9696"/>
      </w:tabs>
      <w:ind w:left="-680" w:right="-680"/>
    </w:pPr>
    <w:rPr>
      <w:rFonts w:eastAsia="Times New Roman"/>
      <w:lang w:eastAsia="pl-PL"/>
    </w:rPr>
  </w:style>
  <w:style w:type="character" w:customStyle="1" w:styleId="StopkaZnak">
    <w:name w:val="Stopka Znak"/>
    <w:basedOn w:val="Domylnaczcionkaakapitu"/>
    <w:link w:val="Stopka"/>
    <w:uiPriority w:val="99"/>
    <w:semiHidden/>
    <w:locked/>
    <w:rsid w:val="00DB1840"/>
    <w:rPr>
      <w:sz w:val="24"/>
      <w:szCs w:val="24"/>
      <w:lang w:val="pl-PL"/>
    </w:rPr>
  </w:style>
  <w:style w:type="character" w:styleId="Odwoanieprzypisudolnego">
    <w:name w:val="footnote reference"/>
    <w:basedOn w:val="Domylnaczcionkaakapitu"/>
    <w:uiPriority w:val="99"/>
    <w:semiHidden/>
    <w:rsid w:val="00DB1840"/>
    <w:rPr>
      <w:vertAlign w:val="superscript"/>
    </w:rPr>
  </w:style>
  <w:style w:type="paragraph" w:styleId="Tekstprzypisudolnego">
    <w:name w:val="footnote text"/>
    <w:basedOn w:val="Normalny"/>
    <w:link w:val="TekstprzypisudolnegoZnak"/>
    <w:uiPriority w:val="99"/>
    <w:semiHidden/>
    <w:rsid w:val="00DB1840"/>
    <w:rPr>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DB1840"/>
    <w:rPr>
      <w:rFonts w:eastAsia="MS Mincho"/>
      <w:sz w:val="20"/>
      <w:szCs w:val="20"/>
      <w:lang w:val="pl-PL"/>
    </w:rPr>
  </w:style>
  <w:style w:type="character" w:styleId="Hipercze">
    <w:name w:val="Hyperlink"/>
    <w:basedOn w:val="Domylnaczcionkaakapitu"/>
    <w:uiPriority w:val="99"/>
    <w:semiHidden/>
    <w:rsid w:val="00DB1840"/>
    <w:rPr>
      <w:color w:val="0072BC"/>
      <w:u w:val="single"/>
    </w:rPr>
  </w:style>
  <w:style w:type="character" w:styleId="Wyrnienieintensywne">
    <w:name w:val="Intense Emphasis"/>
    <w:basedOn w:val="Domylnaczcionkaakapitu"/>
    <w:uiPriority w:val="99"/>
    <w:qFormat/>
    <w:rsid w:val="00DE765E"/>
    <w:rPr>
      <w:b/>
      <w:bCs/>
    </w:rPr>
  </w:style>
  <w:style w:type="paragraph" w:styleId="Cytatintensywny">
    <w:name w:val="Intense Quote"/>
    <w:basedOn w:val="Normalny"/>
    <w:next w:val="Normalny"/>
    <w:link w:val="CytatintensywnyZnak"/>
    <w:uiPriority w:val="99"/>
    <w:qFormat/>
    <w:rsid w:val="00DE765E"/>
    <w:pPr>
      <w:pBdr>
        <w:bottom w:val="single" w:sz="4" w:space="1" w:color="auto"/>
      </w:pBdr>
      <w:spacing w:before="200" w:after="280"/>
      <w:ind w:left="1008" w:right="1152"/>
    </w:pPr>
    <w:rPr>
      <w:b/>
      <w:bCs/>
      <w:i/>
      <w:iCs/>
      <w:sz w:val="20"/>
      <w:szCs w:val="20"/>
      <w:lang w:eastAsia="pl-PL"/>
    </w:rPr>
  </w:style>
  <w:style w:type="character" w:customStyle="1" w:styleId="CytatintensywnyZnak">
    <w:name w:val="Cytat intensywny Znak"/>
    <w:basedOn w:val="Domylnaczcionkaakapitu"/>
    <w:link w:val="Cytatintensywny"/>
    <w:uiPriority w:val="99"/>
    <w:semiHidden/>
    <w:locked/>
    <w:rsid w:val="00DE765E"/>
    <w:rPr>
      <w:rFonts w:eastAsia="MS Mincho"/>
      <w:b/>
      <w:bCs/>
      <w:i/>
      <w:iCs/>
    </w:rPr>
  </w:style>
  <w:style w:type="character" w:styleId="Odwoanieintensywne">
    <w:name w:val="Intense Reference"/>
    <w:basedOn w:val="Domylnaczcionkaakapitu"/>
    <w:uiPriority w:val="99"/>
    <w:qFormat/>
    <w:rsid w:val="00DE765E"/>
    <w:rPr>
      <w:smallCaps/>
      <w:spacing w:val="5"/>
      <w:u w:val="single"/>
    </w:rPr>
  </w:style>
  <w:style w:type="paragraph" w:styleId="Akapitzlist">
    <w:name w:val="List Paragraph"/>
    <w:basedOn w:val="Normalny"/>
    <w:uiPriority w:val="99"/>
    <w:qFormat/>
    <w:rsid w:val="00DE765E"/>
    <w:pPr>
      <w:ind w:left="720"/>
    </w:pPr>
  </w:style>
  <w:style w:type="table" w:customStyle="1" w:styleId="LtrTableAddress">
    <w:name w:val="Ltr_Table_Address"/>
    <w:uiPriority w:val="99"/>
    <w:rsid w:val="001E6F32"/>
    <w:rPr>
      <w:sz w:val="20"/>
      <w:szCs w:val="20"/>
    </w:rPr>
    <w:tblPr>
      <w:tblCellMar>
        <w:top w:w="0" w:type="dxa"/>
        <w:left w:w="108" w:type="dxa"/>
        <w:bottom w:w="0" w:type="dxa"/>
        <w:right w:w="108" w:type="dxa"/>
      </w:tblCellMar>
    </w:tblPr>
  </w:style>
  <w:style w:type="paragraph" w:styleId="Cytat">
    <w:name w:val="Quote"/>
    <w:basedOn w:val="Normalny"/>
    <w:next w:val="Normalny"/>
    <w:link w:val="CytatZnak"/>
    <w:uiPriority w:val="99"/>
    <w:qFormat/>
    <w:rsid w:val="00DE765E"/>
    <w:pPr>
      <w:spacing w:before="200"/>
      <w:ind w:left="360" w:right="360"/>
    </w:pPr>
    <w:rPr>
      <w:i/>
      <w:iCs/>
      <w:sz w:val="20"/>
      <w:szCs w:val="20"/>
      <w:lang w:eastAsia="pl-PL"/>
    </w:rPr>
  </w:style>
  <w:style w:type="character" w:customStyle="1" w:styleId="CytatZnak">
    <w:name w:val="Cytat Znak"/>
    <w:basedOn w:val="Domylnaczcionkaakapitu"/>
    <w:link w:val="Cytat"/>
    <w:uiPriority w:val="99"/>
    <w:semiHidden/>
    <w:locked/>
    <w:rsid w:val="00DE765E"/>
    <w:rPr>
      <w:rFonts w:eastAsia="MS Mincho"/>
      <w:i/>
      <w:iCs/>
    </w:rPr>
  </w:style>
  <w:style w:type="character" w:styleId="Odwoaniedelikatne">
    <w:name w:val="Subtle Reference"/>
    <w:basedOn w:val="Domylnaczcionkaakapitu"/>
    <w:uiPriority w:val="99"/>
    <w:qFormat/>
    <w:rsid w:val="00DE765E"/>
    <w:rPr>
      <w:smallCaps/>
    </w:rPr>
  </w:style>
  <w:style w:type="table" w:styleId="Tabela-Siatka">
    <w:name w:val="Table Grid"/>
    <w:basedOn w:val="Standardowy"/>
    <w:uiPriority w:val="99"/>
    <w:semiHidden/>
    <w:rsid w:val="00DB1840"/>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99"/>
    <w:semiHidden/>
    <w:rsid w:val="00DB1840"/>
    <w:pPr>
      <w:keepNext/>
      <w:tabs>
        <w:tab w:val="right" w:leader="dot" w:pos="7371"/>
      </w:tabs>
      <w:spacing w:before="160" w:after="60" w:line="240" w:lineRule="exact"/>
      <w:ind w:left="340" w:right="567" w:hanging="340"/>
    </w:pPr>
    <w:rPr>
      <w:b/>
      <w:bCs/>
      <w:sz w:val="22"/>
      <w:szCs w:val="22"/>
    </w:rPr>
  </w:style>
  <w:style w:type="paragraph" w:styleId="Spistreci2">
    <w:name w:val="toc 2"/>
    <w:basedOn w:val="Normalny"/>
    <w:next w:val="Normalny"/>
    <w:autoRedefine/>
    <w:uiPriority w:val="99"/>
    <w:semiHidden/>
    <w:rsid w:val="00DB1840"/>
    <w:pPr>
      <w:keepNext/>
      <w:tabs>
        <w:tab w:val="right" w:leader="dot" w:pos="7371"/>
      </w:tabs>
      <w:spacing w:after="60" w:line="240" w:lineRule="exact"/>
      <w:ind w:left="680" w:right="567" w:hanging="340"/>
    </w:pPr>
    <w:rPr>
      <w:sz w:val="22"/>
      <w:szCs w:val="22"/>
    </w:rPr>
  </w:style>
  <w:style w:type="paragraph" w:styleId="Spistreci3">
    <w:name w:val="toc 3"/>
    <w:basedOn w:val="Normalny"/>
    <w:next w:val="Normalny"/>
    <w:autoRedefine/>
    <w:uiPriority w:val="99"/>
    <w:semiHidden/>
    <w:rsid w:val="00DB1840"/>
    <w:pPr>
      <w:keepNext/>
      <w:tabs>
        <w:tab w:val="right" w:leader="dot" w:pos="7371"/>
      </w:tabs>
      <w:spacing w:after="60" w:line="240" w:lineRule="exact"/>
      <w:ind w:left="1020" w:right="567" w:hanging="340"/>
    </w:pPr>
    <w:rPr>
      <w:sz w:val="20"/>
      <w:szCs w:val="20"/>
    </w:rPr>
  </w:style>
  <w:style w:type="paragraph" w:styleId="Spistreci4">
    <w:name w:val="toc 4"/>
    <w:basedOn w:val="Normalny"/>
    <w:next w:val="Normalny"/>
    <w:autoRedefine/>
    <w:uiPriority w:val="99"/>
    <w:semiHidden/>
    <w:rsid w:val="00DB1840"/>
    <w:pPr>
      <w:tabs>
        <w:tab w:val="right" w:leader="dot" w:pos="7371"/>
      </w:tabs>
      <w:spacing w:after="60" w:line="240" w:lineRule="exact"/>
      <w:ind w:left="1361" w:right="567" w:hanging="340"/>
    </w:pPr>
    <w:rPr>
      <w:sz w:val="20"/>
      <w:szCs w:val="20"/>
    </w:rPr>
  </w:style>
  <w:style w:type="paragraph" w:styleId="Spistreci5">
    <w:name w:val="toc 5"/>
    <w:basedOn w:val="Normalny"/>
    <w:next w:val="Normalny"/>
    <w:autoRedefine/>
    <w:uiPriority w:val="99"/>
    <w:semiHidden/>
    <w:rsid w:val="00DB1840"/>
    <w:pPr>
      <w:tabs>
        <w:tab w:val="right" w:leader="dot" w:pos="7371"/>
      </w:tabs>
      <w:spacing w:after="60" w:line="240" w:lineRule="exact"/>
      <w:ind w:left="1701" w:right="567" w:hanging="340"/>
    </w:pPr>
    <w:rPr>
      <w:sz w:val="20"/>
      <w:szCs w:val="20"/>
    </w:rPr>
  </w:style>
  <w:style w:type="paragraph" w:styleId="Nagwekspisutreci">
    <w:name w:val="TOC Heading"/>
    <w:basedOn w:val="Normalny"/>
    <w:next w:val="Normalny"/>
    <w:uiPriority w:val="99"/>
    <w:qFormat/>
    <w:rsid w:val="00DE765E"/>
    <w:pPr>
      <w:keepNext/>
      <w:keepLines/>
      <w:spacing w:before="240"/>
      <w:jc w:val="center"/>
    </w:pPr>
    <w:rPr>
      <w:rFonts w:eastAsia="Times New Roman"/>
      <w:b/>
      <w:bCs/>
      <w:color w:val="474747"/>
      <w:sz w:val="28"/>
      <w:szCs w:val="28"/>
    </w:rPr>
  </w:style>
  <w:style w:type="table" w:customStyle="1" w:styleId="UGTable">
    <w:name w:val="UG_Table"/>
    <w:uiPriority w:val="99"/>
    <w:rsid w:val="00801300"/>
    <w:rPr>
      <w:rFonts w:eastAsia="MS Mincho"/>
      <w:sz w:val="20"/>
      <w:szCs w:val="20"/>
      <w:lang w:eastAsia="en-GB"/>
    </w:rPr>
    <w:tblPr>
      <w:tblCellMar>
        <w:top w:w="57" w:type="dxa"/>
        <w:left w:w="0" w:type="dxa"/>
        <w:bottom w:w="0" w:type="dxa"/>
        <w:right w:w="0" w:type="dxa"/>
      </w:tblCellMar>
    </w:tblPr>
  </w:style>
  <w:style w:type="table" w:customStyle="1" w:styleId="UGTableWhiteBox">
    <w:name w:val="UG_Table_White_Box"/>
    <w:uiPriority w:val="99"/>
    <w:rsid w:val="00801300"/>
    <w:rPr>
      <w:rFonts w:eastAsia="MS Mincho"/>
      <w:sz w:val="20"/>
      <w:szCs w:val="20"/>
      <w:lang w:eastAsia="en-GB"/>
    </w:rPr>
    <w:tblPr>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PCFTableStyle">
    <w:name w:val="PCF_Table_Style"/>
    <w:uiPriority w:val="99"/>
    <w:rsid w:val="00810B38"/>
    <w:rPr>
      <w:color w:val="000000"/>
      <w:sz w:val="18"/>
      <w:szCs w:val="18"/>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CellMar>
        <w:top w:w="0" w:type="dxa"/>
        <w:left w:w="108" w:type="dxa"/>
        <w:bottom w:w="0" w:type="dxa"/>
        <w:right w:w="108" w:type="dxa"/>
      </w:tblCellMar>
    </w:tblPr>
  </w:style>
  <w:style w:type="table" w:customStyle="1" w:styleId="ECHRTableFax">
    <w:name w:val="ECHR_Table_Fax"/>
    <w:uiPriority w:val="99"/>
    <w:rsid w:val="00893576"/>
    <w:rPr>
      <w:color w:val="000000"/>
      <w:sz w:val="20"/>
      <w:szCs w:val="20"/>
    </w:rPr>
    <w:tblPr>
      <w:tblBorders>
        <w:insideH w:val="single" w:sz="4" w:space="0" w:color="C6C6C6"/>
        <w:insideV w:val="single" w:sz="4" w:space="0" w:color="C6C6C6"/>
      </w:tblBorders>
      <w:tblCellMar>
        <w:top w:w="142" w:type="dxa"/>
        <w:left w:w="108" w:type="dxa"/>
        <w:bottom w:w="142" w:type="dxa"/>
        <w:right w:w="108" w:type="dxa"/>
      </w:tblCellMar>
    </w:tblPr>
    <w:trPr>
      <w:cantSplit/>
    </w:trPr>
  </w:style>
  <w:style w:type="table" w:customStyle="1" w:styleId="ECHRTableMemo">
    <w:name w:val="ECHR_Table_Memo"/>
    <w:uiPriority w:val="99"/>
    <w:rsid w:val="00210338"/>
    <w:rPr>
      <w:sz w:val="20"/>
      <w:szCs w:val="20"/>
    </w:rPr>
    <w:tblPr>
      <w:jc w:val="center"/>
      <w:tblCellMar>
        <w:top w:w="113" w:type="dxa"/>
        <w:left w:w="0" w:type="dxa"/>
        <w:bottom w:w="113" w:type="dxa"/>
        <w:right w:w="0" w:type="dxa"/>
      </w:tblCellMar>
    </w:tblPr>
    <w:trPr>
      <w:jc w:val="center"/>
    </w:trPr>
  </w:style>
  <w:style w:type="table" w:customStyle="1" w:styleId="ECHRDNTable">
    <w:name w:val="ECHR_DN_Table"/>
    <w:aliases w:val="DN_Table"/>
    <w:uiPriority w:val="99"/>
    <w:rsid w:val="0090506B"/>
    <w:rPr>
      <w:sz w:val="20"/>
      <w:szCs w:val="20"/>
    </w:rPr>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left w:w="108" w:type="dxa"/>
        <w:bottom w:w="57" w:type="dxa"/>
        <w:right w:w="108" w:type="dxa"/>
      </w:tblCellMar>
    </w:tblPr>
    <w:trPr>
      <w:jc w:val="center"/>
    </w:trPr>
  </w:style>
  <w:style w:type="paragraph" w:styleId="Nagwekwykazurde">
    <w:name w:val="toa heading"/>
    <w:basedOn w:val="Normalny"/>
    <w:next w:val="Normalny"/>
    <w:uiPriority w:val="99"/>
    <w:semiHidden/>
    <w:rsid w:val="00DB1840"/>
    <w:pPr>
      <w:keepNext/>
      <w:keepLines/>
      <w:spacing w:before="240"/>
      <w:jc w:val="center"/>
    </w:pPr>
    <w:rPr>
      <w:rFonts w:eastAsia="MS Gothic"/>
      <w:b/>
      <w:bCs/>
      <w:color w:val="474747"/>
      <w:sz w:val="28"/>
      <w:szCs w:val="28"/>
    </w:rPr>
  </w:style>
  <w:style w:type="paragraph" w:customStyle="1" w:styleId="ECHRParaQuote">
    <w:name w:val="ECHR_Para_Quote"/>
    <w:aliases w:val="Ju_Quot"/>
    <w:basedOn w:val="Normalny"/>
    <w:link w:val="JuQuotChar"/>
    <w:uiPriority w:val="99"/>
    <w:rsid w:val="00DE765E"/>
    <w:pPr>
      <w:spacing w:before="120" w:after="120"/>
      <w:ind w:left="425" w:firstLine="142"/>
    </w:pPr>
    <w:rPr>
      <w:sz w:val="20"/>
      <w:szCs w:val="20"/>
      <w:lang w:eastAsia="pl-PL"/>
    </w:rPr>
  </w:style>
  <w:style w:type="paragraph" w:customStyle="1" w:styleId="ECHRPara">
    <w:name w:val="ECHR_Para"/>
    <w:aliases w:val="Ju_Para,Left,First line:  0 cm"/>
    <w:basedOn w:val="Normalny"/>
    <w:link w:val="ECHRParaChar"/>
    <w:uiPriority w:val="99"/>
    <w:rsid w:val="00DE765E"/>
    <w:pPr>
      <w:ind w:firstLine="284"/>
    </w:pPr>
    <w:rPr>
      <w:lang w:eastAsia="pl-PL"/>
    </w:rPr>
  </w:style>
  <w:style w:type="table" w:customStyle="1" w:styleId="ECHRTableSimpleBox">
    <w:name w:val="ECHR_Table_Simple_Box"/>
    <w:uiPriority w:val="99"/>
    <w:rsid w:val="00AE354C"/>
    <w:rPr>
      <w:sz w:val="20"/>
      <w:szCs w:val="20"/>
    </w:rPr>
    <w:tblPr>
      <w:tblBorders>
        <w:top w:val="single" w:sz="4" w:space="0" w:color="9F9F9F"/>
        <w:left w:val="single" w:sz="4" w:space="0" w:color="9F9F9F"/>
        <w:bottom w:val="single" w:sz="4" w:space="0" w:color="9F9F9F"/>
        <w:right w:val="single" w:sz="4" w:space="0" w:color="9F9F9F"/>
      </w:tblBorders>
      <w:tblCellMar>
        <w:top w:w="113" w:type="dxa"/>
        <w:left w:w="108" w:type="dxa"/>
        <w:bottom w:w="113" w:type="dxa"/>
        <w:right w:w="108" w:type="dxa"/>
      </w:tblCellMar>
    </w:tblPr>
  </w:style>
  <w:style w:type="table" w:customStyle="1" w:styleId="ECHRTableNoLines">
    <w:name w:val="ECHR_Table_No_Lines"/>
    <w:uiPriority w:val="99"/>
    <w:rsid w:val="00F218EF"/>
    <w:rPr>
      <w:sz w:val="20"/>
      <w:szCs w:val="20"/>
    </w:rPr>
    <w:tblPr>
      <w:tblCellMar>
        <w:top w:w="85" w:type="dxa"/>
        <w:left w:w="142" w:type="dxa"/>
        <w:bottom w:w="28" w:type="dxa"/>
        <w:right w:w="142" w:type="dxa"/>
      </w:tblCellMar>
    </w:tblPr>
  </w:style>
  <w:style w:type="table" w:customStyle="1" w:styleId="ECHRTableForInternalUse">
    <w:name w:val="ECHR_Table_For_Internal_Use"/>
    <w:uiPriority w:val="99"/>
    <w:rsid w:val="005474E7"/>
    <w:rPr>
      <w:color w:val="636363"/>
      <w:sz w:val="18"/>
      <w:szCs w:val="18"/>
    </w:rPr>
    <w:tblPr>
      <w:tblStyleColBandSize w:val="1"/>
      <w:jc w:val="right"/>
      <w:tblCellMar>
        <w:top w:w="113" w:type="dxa"/>
        <w:left w:w="108" w:type="dxa"/>
        <w:bottom w:w="28" w:type="dxa"/>
        <w:right w:w="108" w:type="dxa"/>
      </w:tblCellMar>
    </w:tblPr>
    <w:trPr>
      <w:jc w:val="right"/>
    </w:trPr>
  </w:style>
  <w:style w:type="table" w:customStyle="1" w:styleId="ECHRListTable">
    <w:name w:val="ECHR_List_Table"/>
    <w:uiPriority w:val="99"/>
    <w:rsid w:val="00DB1840"/>
    <w:rPr>
      <w:sz w:val="20"/>
      <w:szCs w:val="20"/>
    </w:rPr>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style>
  <w:style w:type="table" w:customStyle="1" w:styleId="ECHRHeaderTable">
    <w:name w:val="ECHR_Header_Table"/>
    <w:uiPriority w:val="99"/>
    <w:rsid w:val="00661971"/>
    <w:rPr>
      <w:sz w:val="20"/>
      <w:szCs w:val="20"/>
    </w:rPr>
    <w:tblPr>
      <w:tblBorders>
        <w:bottom w:val="single" w:sz="6" w:space="0" w:color="949494"/>
      </w:tblBorders>
      <w:tblCellMar>
        <w:top w:w="0" w:type="dxa"/>
        <w:left w:w="0" w:type="dxa"/>
        <w:bottom w:w="28" w:type="dxa"/>
        <w:right w:w="0" w:type="dxa"/>
      </w:tblCellMar>
    </w:tblPr>
  </w:style>
  <w:style w:type="table" w:customStyle="1" w:styleId="ECHRTableOddBanded">
    <w:name w:val="ECHR_Table_Odd_Banded"/>
    <w:uiPriority w:val="99"/>
    <w:rsid w:val="00860B03"/>
    <w:rPr>
      <w:sz w:val="20"/>
      <w:szCs w:val="20"/>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style>
  <w:style w:type="paragraph" w:customStyle="1" w:styleId="ECHRDecisionBody">
    <w:name w:val="ECHR_Decision_Body"/>
    <w:aliases w:val="Ju_Judges"/>
    <w:basedOn w:val="Normalny"/>
    <w:uiPriority w:val="99"/>
    <w:rsid w:val="00DE765E"/>
    <w:pPr>
      <w:tabs>
        <w:tab w:val="left" w:pos="567"/>
        <w:tab w:val="left" w:pos="1134"/>
      </w:tabs>
      <w:jc w:val="left"/>
    </w:pPr>
  </w:style>
  <w:style w:type="table" w:customStyle="1" w:styleId="ECHRHeaderTableReduced">
    <w:name w:val="ECHR_Header_Table_Reduced"/>
    <w:uiPriority w:val="99"/>
    <w:rsid w:val="00B52BE0"/>
    <w:rPr>
      <w:sz w:val="20"/>
      <w:szCs w:val="20"/>
    </w:rPr>
    <w:tblPr>
      <w:tblCellMar>
        <w:top w:w="0" w:type="dxa"/>
        <w:left w:w="0" w:type="dxa"/>
        <w:bottom w:w="0" w:type="dxa"/>
        <w:right w:w="0" w:type="dxa"/>
      </w:tblCellMar>
    </w:tblPr>
  </w:style>
  <w:style w:type="paragraph" w:customStyle="1" w:styleId="JuList">
    <w:name w:val="Ju_List"/>
    <w:basedOn w:val="Normalny"/>
    <w:uiPriority w:val="99"/>
    <w:rsid w:val="00DE765E"/>
    <w:pPr>
      <w:ind w:left="340" w:hanging="340"/>
    </w:pPr>
  </w:style>
  <w:style w:type="paragraph" w:customStyle="1" w:styleId="JuSigned">
    <w:name w:val="Ju_Signed"/>
    <w:basedOn w:val="Normalny"/>
    <w:next w:val="JuParaLast"/>
    <w:uiPriority w:val="99"/>
    <w:rsid w:val="00DE765E"/>
    <w:pPr>
      <w:tabs>
        <w:tab w:val="center" w:pos="851"/>
        <w:tab w:val="center" w:pos="6407"/>
      </w:tabs>
      <w:spacing w:before="720"/>
      <w:jc w:val="left"/>
    </w:pPr>
  </w:style>
  <w:style w:type="paragraph" w:customStyle="1" w:styleId="JuParaLast">
    <w:name w:val="Ju_Para_Last"/>
    <w:basedOn w:val="Normalny"/>
    <w:next w:val="ECHRPara"/>
    <w:uiPriority w:val="99"/>
    <w:rsid w:val="00DE765E"/>
    <w:pPr>
      <w:keepNext/>
      <w:keepLines/>
      <w:spacing w:before="240"/>
      <w:ind w:firstLine="284"/>
    </w:pPr>
  </w:style>
  <w:style w:type="character" w:customStyle="1" w:styleId="JuITMark">
    <w:name w:val="Ju_ITMark"/>
    <w:uiPriority w:val="99"/>
    <w:rsid w:val="00DE765E"/>
    <w:rPr>
      <w:color w:val="auto"/>
      <w:sz w:val="14"/>
      <w:szCs w:val="14"/>
      <w:shd w:val="clear" w:color="auto" w:fill="BEE5FF"/>
    </w:rPr>
  </w:style>
  <w:style w:type="character" w:styleId="Numerstrony">
    <w:name w:val="page number"/>
    <w:basedOn w:val="Domylnaczcionkaakapitu"/>
    <w:uiPriority w:val="99"/>
    <w:semiHidden/>
    <w:rsid w:val="00014566"/>
    <w:rPr>
      <w:sz w:val="18"/>
      <w:szCs w:val="18"/>
    </w:rPr>
  </w:style>
  <w:style w:type="paragraph" w:customStyle="1" w:styleId="OpiTranslation">
    <w:name w:val="Opi_Translation"/>
    <w:basedOn w:val="Normalny"/>
    <w:next w:val="OpiPara"/>
    <w:uiPriority w:val="99"/>
    <w:rsid w:val="00DE765E"/>
    <w:pPr>
      <w:jc w:val="center"/>
      <w:outlineLvl w:val="0"/>
    </w:pPr>
    <w:rPr>
      <w:i/>
      <w:iCs/>
    </w:rPr>
  </w:style>
  <w:style w:type="paragraph" w:customStyle="1" w:styleId="DecHTitle">
    <w:name w:val="Dec_H_Title"/>
    <w:basedOn w:val="ECHRTitleCentre1"/>
    <w:uiPriority w:val="99"/>
    <w:semiHidden/>
    <w:rsid w:val="00DE765E"/>
  </w:style>
  <w:style w:type="character" w:styleId="Odwoaniedokomentarza">
    <w:name w:val="annotation reference"/>
    <w:basedOn w:val="Domylnaczcionkaakapitu"/>
    <w:uiPriority w:val="99"/>
    <w:semiHidden/>
    <w:rsid w:val="00326D99"/>
    <w:rPr>
      <w:sz w:val="16"/>
      <w:szCs w:val="16"/>
    </w:rPr>
  </w:style>
  <w:style w:type="paragraph" w:styleId="Tekstkomentarza">
    <w:name w:val="annotation text"/>
    <w:basedOn w:val="Normalny"/>
    <w:link w:val="TekstkomentarzaZnak"/>
    <w:uiPriority w:val="99"/>
    <w:semiHidden/>
    <w:rsid w:val="00326D99"/>
    <w:rPr>
      <w:sz w:val="20"/>
      <w:szCs w:val="20"/>
      <w:lang w:eastAsia="pl-PL"/>
    </w:rPr>
  </w:style>
  <w:style w:type="character" w:customStyle="1" w:styleId="TekstkomentarzaZnak">
    <w:name w:val="Tekst komentarza Znak"/>
    <w:basedOn w:val="Domylnaczcionkaakapitu"/>
    <w:link w:val="Tekstkomentarza"/>
    <w:uiPriority w:val="99"/>
    <w:semiHidden/>
    <w:locked/>
    <w:rsid w:val="00014566"/>
    <w:rPr>
      <w:rFonts w:eastAsia="MS Mincho"/>
      <w:sz w:val="20"/>
      <w:szCs w:val="20"/>
    </w:rPr>
  </w:style>
  <w:style w:type="paragraph" w:styleId="Tematkomentarza">
    <w:name w:val="annotation subject"/>
    <w:basedOn w:val="Tekstkomentarza"/>
    <w:next w:val="Tekstkomentarza"/>
    <w:link w:val="TematkomentarzaZnak"/>
    <w:uiPriority w:val="99"/>
    <w:semiHidden/>
    <w:rsid w:val="00014566"/>
    <w:rPr>
      <w:b/>
      <w:bCs/>
    </w:rPr>
  </w:style>
  <w:style w:type="character" w:customStyle="1" w:styleId="TematkomentarzaZnak">
    <w:name w:val="Temat komentarza Znak"/>
    <w:basedOn w:val="TekstkomentarzaZnak"/>
    <w:link w:val="Tematkomentarza"/>
    <w:uiPriority w:val="99"/>
    <w:semiHidden/>
    <w:locked/>
    <w:rsid w:val="00014566"/>
    <w:rPr>
      <w:rFonts w:eastAsia="MS Mincho"/>
      <w:b/>
      <w:bCs/>
      <w:sz w:val="20"/>
      <w:szCs w:val="20"/>
    </w:rPr>
  </w:style>
  <w:style w:type="character" w:styleId="Odwoanieprzypisukocowego">
    <w:name w:val="endnote reference"/>
    <w:basedOn w:val="Domylnaczcionkaakapitu"/>
    <w:uiPriority w:val="99"/>
    <w:semiHidden/>
    <w:rsid w:val="00DB1840"/>
    <w:rPr>
      <w:vertAlign w:val="superscript"/>
    </w:rPr>
  </w:style>
  <w:style w:type="paragraph" w:styleId="Tekstprzypisukocowego">
    <w:name w:val="endnote text"/>
    <w:basedOn w:val="Normalny"/>
    <w:link w:val="TekstprzypisukocowegoZnak"/>
    <w:uiPriority w:val="99"/>
    <w:semiHidden/>
    <w:rsid w:val="00DB1840"/>
    <w:rPr>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DB1840"/>
    <w:rPr>
      <w:rFonts w:eastAsia="MS Mincho"/>
      <w:sz w:val="20"/>
      <w:szCs w:val="20"/>
      <w:lang w:val="pl-PL"/>
    </w:rPr>
  </w:style>
  <w:style w:type="character" w:styleId="UyteHipercze">
    <w:name w:val="FollowedHyperlink"/>
    <w:basedOn w:val="Domylnaczcionkaakapitu"/>
    <w:uiPriority w:val="99"/>
    <w:semiHidden/>
    <w:rsid w:val="00014566"/>
    <w:rPr>
      <w:color w:val="800080"/>
      <w:u w:val="single"/>
    </w:rPr>
  </w:style>
  <w:style w:type="paragraph" w:styleId="Mapadokumentu">
    <w:name w:val="Document Map"/>
    <w:basedOn w:val="Normalny"/>
    <w:link w:val="MapadokumentuZnak"/>
    <w:uiPriority w:val="99"/>
    <w:semiHidden/>
    <w:rsid w:val="00014566"/>
    <w:pPr>
      <w:shd w:val="clear" w:color="auto" w:fill="000080"/>
    </w:pPr>
    <w:rPr>
      <w:rFonts w:ascii="Tahoma" w:hAnsi="Tahoma" w:cs="Tahoma"/>
      <w:sz w:val="20"/>
      <w:szCs w:val="20"/>
      <w:lang w:eastAsia="pl-PL"/>
    </w:rPr>
  </w:style>
  <w:style w:type="character" w:customStyle="1" w:styleId="MapadokumentuZnak">
    <w:name w:val="Mapa dokumentu Znak"/>
    <w:basedOn w:val="Domylnaczcionkaakapitu"/>
    <w:link w:val="Mapadokumentu"/>
    <w:uiPriority w:val="99"/>
    <w:semiHidden/>
    <w:locked/>
    <w:rsid w:val="00014566"/>
    <w:rPr>
      <w:rFonts w:ascii="Tahoma" w:eastAsia="MS Mincho" w:hAnsi="Tahoma" w:cs="Tahoma"/>
      <w:sz w:val="20"/>
      <w:szCs w:val="20"/>
      <w:shd w:val="clear" w:color="auto" w:fill="000080"/>
    </w:rPr>
  </w:style>
  <w:style w:type="paragraph" w:customStyle="1" w:styleId="JuCourt">
    <w:name w:val="Ju_Court"/>
    <w:basedOn w:val="Normalny"/>
    <w:next w:val="Normalny"/>
    <w:uiPriority w:val="99"/>
    <w:rsid w:val="00DE765E"/>
    <w:pPr>
      <w:tabs>
        <w:tab w:val="left" w:pos="907"/>
        <w:tab w:val="left" w:pos="1701"/>
        <w:tab w:val="right" w:pos="7371"/>
      </w:tabs>
      <w:spacing w:before="240"/>
      <w:ind w:left="397" w:hanging="397"/>
      <w:jc w:val="left"/>
    </w:pPr>
  </w:style>
  <w:style w:type="paragraph" w:styleId="Listapunktowana">
    <w:name w:val="List Bullet"/>
    <w:basedOn w:val="Normalny"/>
    <w:uiPriority w:val="99"/>
    <w:semiHidden/>
    <w:rsid w:val="00014566"/>
    <w:pPr>
      <w:numPr>
        <w:numId w:val="30"/>
      </w:numPr>
    </w:pPr>
  </w:style>
  <w:style w:type="paragraph" w:customStyle="1" w:styleId="DecList">
    <w:name w:val="Dec_List"/>
    <w:basedOn w:val="Normalny"/>
    <w:uiPriority w:val="99"/>
    <w:semiHidden/>
    <w:rsid w:val="00DE765E"/>
    <w:pPr>
      <w:spacing w:before="240"/>
      <w:ind w:left="284"/>
    </w:pPr>
  </w:style>
  <w:style w:type="paragraph" w:styleId="Podtytu">
    <w:name w:val="Subtitle"/>
    <w:basedOn w:val="Normalny"/>
    <w:next w:val="Normalny"/>
    <w:link w:val="PodtytuZnak"/>
    <w:uiPriority w:val="99"/>
    <w:qFormat/>
    <w:rsid w:val="00DE765E"/>
    <w:pPr>
      <w:spacing w:after="600"/>
    </w:pPr>
    <w:rPr>
      <w:rFonts w:eastAsia="MS Gothic"/>
      <w:i/>
      <w:iCs/>
      <w:spacing w:val="13"/>
      <w:lang w:eastAsia="pl-PL"/>
    </w:rPr>
  </w:style>
  <w:style w:type="character" w:customStyle="1" w:styleId="PodtytuZnak">
    <w:name w:val="Podtytuł Znak"/>
    <w:basedOn w:val="Domylnaczcionkaakapitu"/>
    <w:link w:val="Podtytu"/>
    <w:uiPriority w:val="99"/>
    <w:semiHidden/>
    <w:locked/>
    <w:rsid w:val="00DE765E"/>
    <w:rPr>
      <w:rFonts w:ascii="Times New Roman" w:eastAsia="MS Gothic" w:hAnsi="Times New Roman" w:cs="Times New Roman"/>
      <w:i/>
      <w:iCs/>
      <w:spacing w:val="13"/>
      <w:sz w:val="24"/>
      <w:szCs w:val="24"/>
    </w:rPr>
  </w:style>
  <w:style w:type="paragraph" w:styleId="Bibliografia">
    <w:name w:val="Bibliography"/>
    <w:basedOn w:val="Normalny"/>
    <w:next w:val="Normalny"/>
    <w:uiPriority w:val="99"/>
    <w:semiHidden/>
    <w:rsid w:val="00014566"/>
  </w:style>
  <w:style w:type="paragraph" w:styleId="Tekstblokowy">
    <w:name w:val="Block Text"/>
    <w:basedOn w:val="Normalny"/>
    <w:uiPriority w:val="99"/>
    <w:semiHidden/>
    <w:rsid w:val="00014566"/>
    <w:pPr>
      <w:pBdr>
        <w:top w:val="single" w:sz="2" w:space="10" w:color="0072BC" w:shadow="1" w:frame="1"/>
        <w:left w:val="single" w:sz="2" w:space="10" w:color="0072BC" w:shadow="1" w:frame="1"/>
        <w:bottom w:val="single" w:sz="2" w:space="10" w:color="0072BC" w:shadow="1" w:frame="1"/>
        <w:right w:val="single" w:sz="2" w:space="10" w:color="0072BC" w:shadow="1" w:frame="1"/>
      </w:pBdr>
      <w:ind w:left="1152" w:right="1152"/>
    </w:pPr>
    <w:rPr>
      <w:i/>
      <w:iCs/>
      <w:color w:val="0072BC"/>
    </w:rPr>
  </w:style>
  <w:style w:type="paragraph" w:styleId="Tekstpodstawowy">
    <w:name w:val="Body Text"/>
    <w:basedOn w:val="Normalny"/>
    <w:link w:val="TekstpodstawowyZnak"/>
    <w:uiPriority w:val="99"/>
    <w:semiHidden/>
    <w:rsid w:val="00014566"/>
    <w:pPr>
      <w:spacing w:after="120"/>
    </w:pPr>
    <w:rPr>
      <w:lang w:eastAsia="pl-PL"/>
    </w:rPr>
  </w:style>
  <w:style w:type="character" w:customStyle="1" w:styleId="TekstpodstawowyZnak">
    <w:name w:val="Tekst podstawowy Znak"/>
    <w:basedOn w:val="Domylnaczcionkaakapitu"/>
    <w:link w:val="Tekstpodstawowy"/>
    <w:uiPriority w:val="99"/>
    <w:semiHidden/>
    <w:locked/>
    <w:rsid w:val="00014566"/>
    <w:rPr>
      <w:rFonts w:eastAsia="MS Mincho"/>
      <w:sz w:val="24"/>
      <w:szCs w:val="24"/>
    </w:rPr>
  </w:style>
  <w:style w:type="paragraph" w:styleId="Tekstpodstawowy2">
    <w:name w:val="Body Text 2"/>
    <w:basedOn w:val="Normalny"/>
    <w:link w:val="Tekstpodstawowy2Znak"/>
    <w:uiPriority w:val="99"/>
    <w:semiHidden/>
    <w:rsid w:val="00014566"/>
    <w:pPr>
      <w:spacing w:after="120" w:line="480" w:lineRule="auto"/>
    </w:pPr>
    <w:rPr>
      <w:lang w:eastAsia="pl-PL"/>
    </w:rPr>
  </w:style>
  <w:style w:type="character" w:customStyle="1" w:styleId="Tekstpodstawowy2Znak">
    <w:name w:val="Tekst podstawowy 2 Znak"/>
    <w:basedOn w:val="Domylnaczcionkaakapitu"/>
    <w:link w:val="Tekstpodstawowy2"/>
    <w:uiPriority w:val="99"/>
    <w:semiHidden/>
    <w:locked/>
    <w:rsid w:val="00014566"/>
    <w:rPr>
      <w:rFonts w:eastAsia="MS Mincho"/>
      <w:sz w:val="24"/>
      <w:szCs w:val="24"/>
    </w:rPr>
  </w:style>
  <w:style w:type="paragraph" w:styleId="Tekstpodstawowy3">
    <w:name w:val="Body Text 3"/>
    <w:basedOn w:val="Normalny"/>
    <w:link w:val="Tekstpodstawowy3Znak"/>
    <w:uiPriority w:val="99"/>
    <w:semiHidden/>
    <w:rsid w:val="00014566"/>
    <w:pPr>
      <w:spacing w:after="120"/>
    </w:pPr>
    <w:rPr>
      <w:sz w:val="16"/>
      <w:szCs w:val="16"/>
      <w:lang w:eastAsia="pl-PL"/>
    </w:rPr>
  </w:style>
  <w:style w:type="character" w:customStyle="1" w:styleId="Tekstpodstawowy3Znak">
    <w:name w:val="Tekst podstawowy 3 Znak"/>
    <w:basedOn w:val="Domylnaczcionkaakapitu"/>
    <w:link w:val="Tekstpodstawowy3"/>
    <w:uiPriority w:val="99"/>
    <w:semiHidden/>
    <w:locked/>
    <w:rsid w:val="00014566"/>
    <w:rPr>
      <w:rFonts w:eastAsia="MS Mincho"/>
      <w:sz w:val="16"/>
      <w:szCs w:val="16"/>
    </w:rPr>
  </w:style>
  <w:style w:type="paragraph" w:styleId="Tekstpodstawowyzwciciem">
    <w:name w:val="Body Text First Indent"/>
    <w:basedOn w:val="Tekstpodstawowy"/>
    <w:link w:val="TekstpodstawowyzwciciemZnak"/>
    <w:uiPriority w:val="99"/>
    <w:semiHidden/>
    <w:rsid w:val="00014566"/>
    <w:pPr>
      <w:spacing w:after="0"/>
      <w:ind w:firstLine="360"/>
    </w:pPr>
  </w:style>
  <w:style w:type="character" w:customStyle="1" w:styleId="TekstpodstawowyzwciciemZnak">
    <w:name w:val="Tekst podstawowy z wcięciem Znak"/>
    <w:basedOn w:val="TekstpodstawowyZnak"/>
    <w:link w:val="Tekstpodstawowyzwciciem"/>
    <w:uiPriority w:val="99"/>
    <w:semiHidden/>
    <w:locked/>
    <w:rsid w:val="00014566"/>
    <w:rPr>
      <w:rFonts w:eastAsia="MS Mincho"/>
      <w:sz w:val="24"/>
      <w:szCs w:val="24"/>
    </w:rPr>
  </w:style>
  <w:style w:type="paragraph" w:styleId="Tekstpodstawowywcity">
    <w:name w:val="Body Text Indent"/>
    <w:basedOn w:val="Normalny"/>
    <w:link w:val="TekstpodstawowywcityZnak"/>
    <w:uiPriority w:val="99"/>
    <w:semiHidden/>
    <w:rsid w:val="00014566"/>
    <w:pPr>
      <w:spacing w:after="120"/>
      <w:ind w:left="283"/>
    </w:pPr>
    <w:rPr>
      <w:lang w:eastAsia="pl-PL"/>
    </w:rPr>
  </w:style>
  <w:style w:type="character" w:customStyle="1" w:styleId="TekstpodstawowywcityZnak">
    <w:name w:val="Tekst podstawowy wcięty Znak"/>
    <w:basedOn w:val="Domylnaczcionkaakapitu"/>
    <w:link w:val="Tekstpodstawowywcity"/>
    <w:uiPriority w:val="99"/>
    <w:semiHidden/>
    <w:locked/>
    <w:rsid w:val="00014566"/>
    <w:rPr>
      <w:rFonts w:eastAsia="MS Mincho"/>
      <w:sz w:val="24"/>
      <w:szCs w:val="24"/>
    </w:rPr>
  </w:style>
  <w:style w:type="paragraph" w:styleId="Tekstpodstawowyzwciciem2">
    <w:name w:val="Body Text First Indent 2"/>
    <w:basedOn w:val="Tekstpodstawowywcity"/>
    <w:link w:val="Tekstpodstawowyzwciciem2Znak"/>
    <w:uiPriority w:val="99"/>
    <w:semiHidden/>
    <w:rsid w:val="00014566"/>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locked/>
    <w:rsid w:val="00014566"/>
    <w:rPr>
      <w:rFonts w:eastAsia="MS Mincho"/>
      <w:sz w:val="24"/>
      <w:szCs w:val="24"/>
    </w:rPr>
  </w:style>
  <w:style w:type="paragraph" w:styleId="Tekstpodstawowywcity2">
    <w:name w:val="Body Text Indent 2"/>
    <w:basedOn w:val="Normalny"/>
    <w:link w:val="Tekstpodstawowywcity2Znak"/>
    <w:uiPriority w:val="99"/>
    <w:semiHidden/>
    <w:rsid w:val="00014566"/>
    <w:pPr>
      <w:spacing w:after="120" w:line="480" w:lineRule="auto"/>
      <w:ind w:left="283"/>
    </w:pPr>
    <w:rPr>
      <w:lang w:eastAsia="pl-PL"/>
    </w:rPr>
  </w:style>
  <w:style w:type="character" w:customStyle="1" w:styleId="Tekstpodstawowywcity2Znak">
    <w:name w:val="Tekst podstawowy wcięty 2 Znak"/>
    <w:basedOn w:val="Domylnaczcionkaakapitu"/>
    <w:link w:val="Tekstpodstawowywcity2"/>
    <w:uiPriority w:val="99"/>
    <w:semiHidden/>
    <w:locked/>
    <w:rsid w:val="00014566"/>
    <w:rPr>
      <w:rFonts w:eastAsia="MS Mincho"/>
      <w:sz w:val="24"/>
      <w:szCs w:val="24"/>
    </w:rPr>
  </w:style>
  <w:style w:type="paragraph" w:styleId="Tekstpodstawowywcity3">
    <w:name w:val="Body Text Indent 3"/>
    <w:basedOn w:val="Normalny"/>
    <w:link w:val="Tekstpodstawowywcity3Znak"/>
    <w:uiPriority w:val="99"/>
    <w:semiHidden/>
    <w:rsid w:val="00014566"/>
    <w:pPr>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uiPriority w:val="99"/>
    <w:semiHidden/>
    <w:locked/>
    <w:rsid w:val="00014566"/>
    <w:rPr>
      <w:rFonts w:eastAsia="MS Mincho"/>
      <w:sz w:val="16"/>
      <w:szCs w:val="16"/>
    </w:rPr>
  </w:style>
  <w:style w:type="paragraph" w:styleId="Legenda">
    <w:name w:val="caption"/>
    <w:basedOn w:val="Normalny"/>
    <w:next w:val="Normalny"/>
    <w:uiPriority w:val="99"/>
    <w:qFormat/>
    <w:rsid w:val="00014566"/>
    <w:pPr>
      <w:spacing w:after="200"/>
    </w:pPr>
    <w:rPr>
      <w:b/>
      <w:bCs/>
      <w:color w:val="0072BC"/>
      <w:sz w:val="18"/>
      <w:szCs w:val="18"/>
    </w:rPr>
  </w:style>
  <w:style w:type="paragraph" w:styleId="Zwrotpoegnalny">
    <w:name w:val="Closing"/>
    <w:basedOn w:val="Normalny"/>
    <w:link w:val="ZwrotpoegnalnyZnak"/>
    <w:uiPriority w:val="99"/>
    <w:semiHidden/>
    <w:rsid w:val="00014566"/>
    <w:pPr>
      <w:ind w:left="4252"/>
    </w:pPr>
    <w:rPr>
      <w:lang w:eastAsia="pl-PL"/>
    </w:rPr>
  </w:style>
  <w:style w:type="character" w:customStyle="1" w:styleId="ZwrotpoegnalnyZnak">
    <w:name w:val="Zwrot pożegnalny Znak"/>
    <w:basedOn w:val="Domylnaczcionkaakapitu"/>
    <w:link w:val="Zwrotpoegnalny"/>
    <w:uiPriority w:val="99"/>
    <w:semiHidden/>
    <w:locked/>
    <w:rsid w:val="00014566"/>
    <w:rPr>
      <w:rFonts w:eastAsia="MS Mincho"/>
      <w:sz w:val="24"/>
      <w:szCs w:val="24"/>
    </w:rPr>
  </w:style>
  <w:style w:type="table" w:styleId="Kolorowasiatka">
    <w:name w:val="Colorful Grid"/>
    <w:basedOn w:val="Standardowy"/>
    <w:uiPriority w:val="99"/>
    <w:semiHidden/>
    <w:rsid w:val="00014566"/>
    <w:rPr>
      <w:color w:val="000000"/>
      <w:sz w:val="20"/>
      <w:szCs w:val="20"/>
      <w:lang w:eastAsia="fr-FR"/>
    </w:rPr>
    <w:tblPr>
      <w:tblStyleRowBandSize w:val="1"/>
      <w:tblStyleColBandSize w:val="1"/>
      <w:tblBorders>
        <w:insideH w:val="single" w:sz="4" w:space="0" w:color="0072BC"/>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Kolorowasiatkaakcent1">
    <w:name w:val="Colorful Grid Accent 1"/>
    <w:basedOn w:val="Standardowy"/>
    <w:uiPriority w:val="99"/>
    <w:semiHidden/>
    <w:rsid w:val="00014566"/>
    <w:rPr>
      <w:color w:val="000000"/>
      <w:sz w:val="20"/>
      <w:szCs w:val="20"/>
      <w:lang w:eastAsia="fr-FR"/>
    </w:rPr>
    <w:tblPr>
      <w:tblStyleRowBandSize w:val="1"/>
      <w:tblStyleColBandSize w:val="1"/>
      <w:tblBorders>
        <w:insideH w:val="single" w:sz="4" w:space="0" w:color="0072BC"/>
      </w:tblBorders>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styleId="Kolorowasiatkaakcent2">
    <w:name w:val="Colorful Grid Accent 2"/>
    <w:basedOn w:val="Standardowy"/>
    <w:uiPriority w:val="99"/>
    <w:semiHidden/>
    <w:rsid w:val="00014566"/>
    <w:rPr>
      <w:color w:val="000000"/>
      <w:sz w:val="20"/>
      <w:szCs w:val="20"/>
      <w:lang w:eastAsia="fr-FR"/>
    </w:rPr>
    <w:tblPr>
      <w:tblStyleRowBandSize w:val="1"/>
      <w:tblStyleColBandSize w:val="1"/>
      <w:tblBorders>
        <w:insideH w:val="single" w:sz="4" w:space="0" w:color="0072BC"/>
      </w:tblBorders>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styleId="Kolorowasiatkaakcent3">
    <w:name w:val="Colorful Grid Accent 3"/>
    <w:basedOn w:val="Standardowy"/>
    <w:uiPriority w:val="99"/>
    <w:semiHidden/>
    <w:rsid w:val="00014566"/>
    <w:rPr>
      <w:color w:val="000000"/>
      <w:sz w:val="20"/>
      <w:szCs w:val="20"/>
      <w:lang w:eastAsia="fr-FR"/>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Kolorowasiatkaakcent4">
    <w:name w:val="Colorful Grid Accent 4"/>
    <w:basedOn w:val="Standardowy"/>
    <w:uiPriority w:val="99"/>
    <w:semiHidden/>
    <w:rsid w:val="00014566"/>
    <w:rPr>
      <w:color w:val="000000"/>
      <w:sz w:val="20"/>
      <w:szCs w:val="20"/>
      <w:lang w:eastAsia="fr-FR"/>
    </w:rPr>
    <w:tblPr>
      <w:tblStyleRowBandSize w:val="1"/>
      <w:tblStyleColBandSize w:val="1"/>
      <w:tblBorders>
        <w:insideH w:val="single" w:sz="4" w:space="0" w:color="0072BC"/>
      </w:tblBorders>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styleId="Kolorowasiatkaakcent5">
    <w:name w:val="Colorful Grid Accent 5"/>
    <w:basedOn w:val="Standardowy"/>
    <w:uiPriority w:val="99"/>
    <w:semiHidden/>
    <w:rsid w:val="00014566"/>
    <w:rPr>
      <w:color w:val="000000"/>
      <w:sz w:val="20"/>
      <w:szCs w:val="20"/>
      <w:lang w:eastAsia="fr-FR"/>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Kolorowasiatkaakcent6">
    <w:name w:val="Colorful Grid Accent 6"/>
    <w:basedOn w:val="Standardowy"/>
    <w:uiPriority w:val="99"/>
    <w:semiHidden/>
    <w:rsid w:val="00014566"/>
    <w:rPr>
      <w:color w:val="000000"/>
      <w:sz w:val="20"/>
      <w:szCs w:val="20"/>
      <w:lang w:eastAsia="fr-FR"/>
    </w:rPr>
    <w:tblPr>
      <w:tblStyleRowBandSize w:val="1"/>
      <w:tblStyleColBandSize w:val="1"/>
      <w:tblBorders>
        <w:insideH w:val="single" w:sz="4" w:space="0" w:color="0072BC"/>
      </w:tblBorders>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styleId="Kolorowalista">
    <w:name w:val="Colorful List"/>
    <w:basedOn w:val="Standardowy"/>
    <w:uiPriority w:val="99"/>
    <w:semiHidden/>
    <w:rsid w:val="00014566"/>
    <w:rPr>
      <w:color w:val="000000"/>
      <w:sz w:val="20"/>
      <w:szCs w:val="20"/>
      <w:lang w:eastAsia="fr-FR"/>
    </w:rPr>
    <w:tblPr>
      <w:tblStyleRowBandSize w:val="1"/>
      <w:tblStyleColBandSize w:val="1"/>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Kolorowalistaakcent1">
    <w:name w:val="Colorful List Accent 1"/>
    <w:basedOn w:val="Standardowy"/>
    <w:uiPriority w:val="99"/>
    <w:semiHidden/>
    <w:rsid w:val="00014566"/>
    <w:rPr>
      <w:color w:val="000000"/>
      <w:sz w:val="20"/>
      <w:szCs w:val="20"/>
      <w:lang w:eastAsia="fr-FR"/>
    </w:rPr>
    <w:tblPr>
      <w:tblStyleRowBandSize w:val="1"/>
      <w:tblStyleColBandSize w:val="1"/>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styleId="Kolorowalistaakcent2">
    <w:name w:val="Colorful List Accent 2"/>
    <w:basedOn w:val="Standardowy"/>
    <w:uiPriority w:val="99"/>
    <w:semiHidden/>
    <w:rsid w:val="00014566"/>
    <w:rPr>
      <w:color w:val="000000"/>
      <w:sz w:val="20"/>
      <w:szCs w:val="20"/>
      <w:lang w:eastAsia="fr-FR"/>
    </w:rPr>
    <w:tblPr>
      <w:tblStyleRowBandSize w:val="1"/>
      <w:tblStyleColBandSize w:val="1"/>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styleId="Kolorowalistaakcent3">
    <w:name w:val="Colorful List Accent 3"/>
    <w:basedOn w:val="Standardowy"/>
    <w:uiPriority w:val="99"/>
    <w:semiHidden/>
    <w:rsid w:val="00014566"/>
    <w:rPr>
      <w:color w:val="000000"/>
      <w:sz w:val="20"/>
      <w:szCs w:val="20"/>
      <w:lang w:eastAsia="fr-FR"/>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Kolorowalistaakcent4">
    <w:name w:val="Colorful List Accent 4"/>
    <w:basedOn w:val="Standardowy"/>
    <w:uiPriority w:val="99"/>
    <w:semiHidden/>
    <w:rsid w:val="00014566"/>
    <w:rPr>
      <w:color w:val="000000"/>
      <w:sz w:val="20"/>
      <w:szCs w:val="20"/>
      <w:lang w:eastAsia="fr-FR"/>
    </w:rPr>
    <w:tblPr>
      <w:tblStyleRowBandSize w:val="1"/>
      <w:tblStyleColBandSize w:val="1"/>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styleId="Kolorowalistaakcent5">
    <w:name w:val="Colorful List Accent 5"/>
    <w:basedOn w:val="Standardowy"/>
    <w:uiPriority w:val="99"/>
    <w:semiHidden/>
    <w:rsid w:val="00014566"/>
    <w:rPr>
      <w:color w:val="000000"/>
      <w:sz w:val="20"/>
      <w:szCs w:val="20"/>
      <w:lang w:eastAsia="fr-FR"/>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Kolorowalistaakcent6">
    <w:name w:val="Colorful List Accent 6"/>
    <w:basedOn w:val="Standardowy"/>
    <w:uiPriority w:val="99"/>
    <w:semiHidden/>
    <w:rsid w:val="00014566"/>
    <w:rPr>
      <w:color w:val="000000"/>
      <w:sz w:val="20"/>
      <w:szCs w:val="20"/>
      <w:lang w:eastAsia="fr-FR"/>
    </w:rPr>
    <w:tblPr>
      <w:tblStyleRowBandSize w:val="1"/>
      <w:tblStyleColBandSize w:val="1"/>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styleId="Kolorowecieniowanie">
    <w:name w:val="Colorful Shading"/>
    <w:basedOn w:val="Standardowy"/>
    <w:uiPriority w:val="99"/>
    <w:semiHidden/>
    <w:rsid w:val="00014566"/>
    <w:rPr>
      <w:color w:val="000000"/>
      <w:sz w:val="20"/>
      <w:szCs w:val="20"/>
      <w:lang w:eastAsia="fr-FR"/>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Kolorowecieniowanieakcent1">
    <w:name w:val="Colorful Shading Accent 1"/>
    <w:basedOn w:val="Standardowy"/>
    <w:uiPriority w:val="99"/>
    <w:semiHidden/>
    <w:rsid w:val="00014566"/>
    <w:rPr>
      <w:color w:val="000000"/>
      <w:sz w:val="20"/>
      <w:szCs w:val="20"/>
      <w:lang w:eastAsia="fr-FR"/>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styleId="Kolorowecieniowanieakcent2">
    <w:name w:val="Colorful Shading Accent 2"/>
    <w:basedOn w:val="Standardowy"/>
    <w:uiPriority w:val="99"/>
    <w:semiHidden/>
    <w:rsid w:val="00014566"/>
    <w:rPr>
      <w:color w:val="000000"/>
      <w:sz w:val="20"/>
      <w:szCs w:val="20"/>
      <w:lang w:eastAsia="fr-FR"/>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styleId="Kolorowecieniowanieakcent3">
    <w:name w:val="Colorful Shading Accent 3"/>
    <w:basedOn w:val="Standardowy"/>
    <w:uiPriority w:val="99"/>
    <w:semiHidden/>
    <w:rsid w:val="00014566"/>
    <w:rPr>
      <w:color w:val="000000"/>
      <w:sz w:val="20"/>
      <w:szCs w:val="20"/>
      <w:lang w:eastAsia="fr-FR"/>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styleId="Kolorowecieniowanieakcent4">
    <w:name w:val="Colorful Shading Accent 4"/>
    <w:basedOn w:val="Standardowy"/>
    <w:uiPriority w:val="99"/>
    <w:semiHidden/>
    <w:rsid w:val="00014566"/>
    <w:rPr>
      <w:color w:val="000000"/>
      <w:sz w:val="20"/>
      <w:szCs w:val="20"/>
      <w:lang w:eastAsia="fr-FR"/>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styleId="Kolorowecieniowanieakcent5">
    <w:name w:val="Colorful Shading Accent 5"/>
    <w:basedOn w:val="Standardowy"/>
    <w:uiPriority w:val="99"/>
    <w:semiHidden/>
    <w:rsid w:val="00014566"/>
    <w:rPr>
      <w:color w:val="000000"/>
      <w:sz w:val="20"/>
      <w:szCs w:val="20"/>
      <w:lang w:eastAsia="fr-FR"/>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styleId="Kolorowecieniowanieakcent6">
    <w:name w:val="Colorful Shading Accent 6"/>
    <w:basedOn w:val="Standardowy"/>
    <w:uiPriority w:val="99"/>
    <w:semiHidden/>
    <w:rsid w:val="00014566"/>
    <w:rPr>
      <w:color w:val="000000"/>
      <w:sz w:val="20"/>
      <w:szCs w:val="20"/>
      <w:lang w:eastAsia="fr-FR"/>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table" w:styleId="Ciemnalista">
    <w:name w:val="Dark List"/>
    <w:basedOn w:val="Standardowy"/>
    <w:uiPriority w:val="99"/>
    <w:semiHidden/>
    <w:rsid w:val="00014566"/>
    <w:rPr>
      <w:color w:val="0072BC"/>
      <w:sz w:val="20"/>
      <w:szCs w:val="20"/>
      <w:lang w:eastAsia="fr-FR"/>
    </w:rPr>
    <w:tblPr>
      <w:tblStyleRowBandSize w:val="1"/>
      <w:tblStyleColBandSize w:val="1"/>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Ciemnalista2akcent1">
    <w:name w:val="Dark List Accent 1"/>
    <w:basedOn w:val="Standardowy"/>
    <w:uiPriority w:val="99"/>
    <w:semiHidden/>
    <w:rsid w:val="00014566"/>
    <w:rPr>
      <w:color w:val="0072BC"/>
      <w:sz w:val="20"/>
      <w:szCs w:val="20"/>
      <w:lang w:eastAsia="fr-FR"/>
    </w:rPr>
    <w:tblPr>
      <w:tblStyleRowBandSize w:val="1"/>
      <w:tblStyleColBandSize w:val="1"/>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styleId="Ciemnalistaakcent2">
    <w:name w:val="Dark List Accent 2"/>
    <w:basedOn w:val="Standardowy"/>
    <w:uiPriority w:val="99"/>
    <w:semiHidden/>
    <w:rsid w:val="00014566"/>
    <w:rPr>
      <w:color w:val="0072BC"/>
      <w:sz w:val="20"/>
      <w:szCs w:val="20"/>
      <w:lang w:eastAsia="fr-FR"/>
    </w:rPr>
    <w:tblPr>
      <w:tblStyleRowBandSize w:val="1"/>
      <w:tblStyleColBandSize w:val="1"/>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styleId="Ciemnalistaakcent3">
    <w:name w:val="Dark List Accent 3"/>
    <w:basedOn w:val="Standardowy"/>
    <w:uiPriority w:val="99"/>
    <w:semiHidden/>
    <w:rsid w:val="00014566"/>
    <w:rPr>
      <w:color w:val="0072BC"/>
      <w:sz w:val="20"/>
      <w:szCs w:val="20"/>
      <w:lang w:eastAsia="fr-FR"/>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Ciemnalistaakcent4">
    <w:name w:val="Dark List Accent 4"/>
    <w:basedOn w:val="Standardowy"/>
    <w:uiPriority w:val="99"/>
    <w:semiHidden/>
    <w:rsid w:val="00014566"/>
    <w:rPr>
      <w:color w:val="0072BC"/>
      <w:sz w:val="20"/>
      <w:szCs w:val="20"/>
      <w:lang w:eastAsia="fr-FR"/>
    </w:rPr>
    <w:tblPr>
      <w:tblStyleRowBandSize w:val="1"/>
      <w:tblStyleColBandSize w:val="1"/>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styleId="Ciemnalistaakcent5">
    <w:name w:val="Dark List Accent 5"/>
    <w:basedOn w:val="Standardowy"/>
    <w:uiPriority w:val="99"/>
    <w:semiHidden/>
    <w:rsid w:val="00014566"/>
    <w:rPr>
      <w:color w:val="0072BC"/>
      <w:sz w:val="20"/>
      <w:szCs w:val="20"/>
      <w:lang w:eastAsia="fr-FR"/>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Ciemnalistaakcent6">
    <w:name w:val="Dark List Accent 6"/>
    <w:basedOn w:val="Standardowy"/>
    <w:uiPriority w:val="99"/>
    <w:semiHidden/>
    <w:rsid w:val="00014566"/>
    <w:rPr>
      <w:color w:val="0072BC"/>
      <w:sz w:val="20"/>
      <w:szCs w:val="20"/>
      <w:lang w:eastAsia="fr-FR"/>
    </w:rPr>
    <w:tblPr>
      <w:tblStyleRowBandSize w:val="1"/>
      <w:tblStyleColBandSize w:val="1"/>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paragraph" w:styleId="Data">
    <w:name w:val="Date"/>
    <w:basedOn w:val="Normalny"/>
    <w:next w:val="Normalny"/>
    <w:link w:val="DataZnak"/>
    <w:uiPriority w:val="99"/>
    <w:semiHidden/>
    <w:rsid w:val="00014566"/>
    <w:rPr>
      <w:lang w:eastAsia="pl-PL"/>
    </w:rPr>
  </w:style>
  <w:style w:type="character" w:customStyle="1" w:styleId="DataZnak">
    <w:name w:val="Data Znak"/>
    <w:basedOn w:val="Domylnaczcionkaakapitu"/>
    <w:link w:val="Data"/>
    <w:uiPriority w:val="99"/>
    <w:semiHidden/>
    <w:locked/>
    <w:rsid w:val="00014566"/>
    <w:rPr>
      <w:rFonts w:eastAsia="MS Mincho"/>
      <w:sz w:val="24"/>
      <w:szCs w:val="24"/>
    </w:rPr>
  </w:style>
  <w:style w:type="paragraph" w:styleId="Podpise-mail">
    <w:name w:val="E-mail Signature"/>
    <w:basedOn w:val="Normalny"/>
    <w:link w:val="Podpise-mailZnak"/>
    <w:uiPriority w:val="99"/>
    <w:semiHidden/>
    <w:rsid w:val="00014566"/>
    <w:rPr>
      <w:lang w:eastAsia="pl-PL"/>
    </w:rPr>
  </w:style>
  <w:style w:type="character" w:customStyle="1" w:styleId="Podpise-mailZnak">
    <w:name w:val="Podpis e-mail Znak"/>
    <w:basedOn w:val="Domylnaczcionkaakapitu"/>
    <w:link w:val="Podpise-mail"/>
    <w:uiPriority w:val="99"/>
    <w:semiHidden/>
    <w:locked/>
    <w:rsid w:val="00014566"/>
    <w:rPr>
      <w:rFonts w:eastAsia="MS Mincho"/>
      <w:sz w:val="24"/>
      <w:szCs w:val="24"/>
    </w:rPr>
  </w:style>
  <w:style w:type="paragraph" w:styleId="Adresnakopercie">
    <w:name w:val="envelope address"/>
    <w:basedOn w:val="Normalny"/>
    <w:uiPriority w:val="99"/>
    <w:semiHidden/>
    <w:rsid w:val="00014566"/>
    <w:pPr>
      <w:framePr w:w="7938" w:h="1985" w:hRule="exact" w:hSpace="141" w:wrap="auto" w:hAnchor="page" w:xAlign="center" w:yAlign="bottom"/>
      <w:ind w:left="2835"/>
    </w:pPr>
    <w:rPr>
      <w:rFonts w:eastAsia="MS Gothic"/>
    </w:rPr>
  </w:style>
  <w:style w:type="paragraph" w:styleId="Adreszwrotnynakopercie">
    <w:name w:val="envelope return"/>
    <w:basedOn w:val="Normalny"/>
    <w:uiPriority w:val="99"/>
    <w:semiHidden/>
    <w:rsid w:val="00014566"/>
    <w:rPr>
      <w:rFonts w:eastAsia="MS Gothic"/>
      <w:sz w:val="20"/>
      <w:szCs w:val="20"/>
    </w:rPr>
  </w:style>
  <w:style w:type="character" w:styleId="HTML-akronim">
    <w:name w:val="HTML Acronym"/>
    <w:basedOn w:val="Domylnaczcionkaakapitu"/>
    <w:uiPriority w:val="99"/>
    <w:semiHidden/>
    <w:rsid w:val="00014566"/>
  </w:style>
  <w:style w:type="paragraph" w:styleId="HTML-adres">
    <w:name w:val="HTML Address"/>
    <w:basedOn w:val="Normalny"/>
    <w:link w:val="HTML-adresZnak"/>
    <w:uiPriority w:val="99"/>
    <w:semiHidden/>
    <w:rsid w:val="00014566"/>
    <w:rPr>
      <w:i/>
      <w:iCs/>
      <w:lang w:eastAsia="pl-PL"/>
    </w:rPr>
  </w:style>
  <w:style w:type="character" w:customStyle="1" w:styleId="HTML-adresZnak">
    <w:name w:val="HTML - adres Znak"/>
    <w:basedOn w:val="Domylnaczcionkaakapitu"/>
    <w:link w:val="HTML-adres"/>
    <w:uiPriority w:val="99"/>
    <w:semiHidden/>
    <w:locked/>
    <w:rsid w:val="00014566"/>
    <w:rPr>
      <w:rFonts w:eastAsia="MS Mincho"/>
      <w:i/>
      <w:iCs/>
      <w:sz w:val="24"/>
      <w:szCs w:val="24"/>
    </w:rPr>
  </w:style>
  <w:style w:type="character" w:styleId="HTML-cytat">
    <w:name w:val="HTML Cite"/>
    <w:basedOn w:val="Domylnaczcionkaakapitu"/>
    <w:uiPriority w:val="99"/>
    <w:semiHidden/>
    <w:rsid w:val="00014566"/>
    <w:rPr>
      <w:i/>
      <w:iCs/>
    </w:rPr>
  </w:style>
  <w:style w:type="character" w:styleId="HTML-kod">
    <w:name w:val="HTML Code"/>
    <w:basedOn w:val="Domylnaczcionkaakapitu"/>
    <w:uiPriority w:val="99"/>
    <w:semiHidden/>
    <w:rsid w:val="00014566"/>
    <w:rPr>
      <w:rFonts w:ascii="Consolas" w:hAnsi="Consolas" w:cs="Consolas"/>
      <w:sz w:val="20"/>
      <w:szCs w:val="20"/>
    </w:rPr>
  </w:style>
  <w:style w:type="character" w:styleId="HTML-definicja">
    <w:name w:val="HTML Definition"/>
    <w:basedOn w:val="Domylnaczcionkaakapitu"/>
    <w:uiPriority w:val="99"/>
    <w:semiHidden/>
    <w:rsid w:val="00014566"/>
    <w:rPr>
      <w:i/>
      <w:iCs/>
    </w:rPr>
  </w:style>
  <w:style w:type="character" w:styleId="HTML-klawiatura">
    <w:name w:val="HTML Keyboard"/>
    <w:basedOn w:val="Domylnaczcionkaakapitu"/>
    <w:uiPriority w:val="99"/>
    <w:semiHidden/>
    <w:rsid w:val="00014566"/>
    <w:rPr>
      <w:rFonts w:ascii="Consolas" w:hAnsi="Consolas" w:cs="Consolas"/>
      <w:sz w:val="20"/>
      <w:szCs w:val="20"/>
    </w:rPr>
  </w:style>
  <w:style w:type="paragraph" w:styleId="HTML-wstpniesformatowany">
    <w:name w:val="HTML Preformatted"/>
    <w:basedOn w:val="Normalny"/>
    <w:link w:val="HTML-wstpniesformatowanyZnak"/>
    <w:uiPriority w:val="99"/>
    <w:semiHidden/>
    <w:rsid w:val="00014566"/>
    <w:rPr>
      <w:rFonts w:ascii="Consolas" w:hAnsi="Consolas" w:cs="Consolas"/>
      <w:sz w:val="20"/>
      <w:szCs w:val="20"/>
      <w:lang w:eastAsia="pl-PL"/>
    </w:rPr>
  </w:style>
  <w:style w:type="character" w:customStyle="1" w:styleId="HTML-wstpniesformatowanyZnak">
    <w:name w:val="HTML - wstępnie sformatowany Znak"/>
    <w:basedOn w:val="Domylnaczcionkaakapitu"/>
    <w:link w:val="HTML-wstpniesformatowany"/>
    <w:uiPriority w:val="99"/>
    <w:semiHidden/>
    <w:locked/>
    <w:rsid w:val="00014566"/>
    <w:rPr>
      <w:rFonts w:ascii="Consolas" w:eastAsia="MS Mincho" w:hAnsi="Consolas" w:cs="Consolas"/>
      <w:sz w:val="20"/>
      <w:szCs w:val="20"/>
    </w:rPr>
  </w:style>
  <w:style w:type="character" w:styleId="HTML-przykad">
    <w:name w:val="HTML Sample"/>
    <w:basedOn w:val="Domylnaczcionkaakapitu"/>
    <w:uiPriority w:val="99"/>
    <w:semiHidden/>
    <w:rsid w:val="00014566"/>
    <w:rPr>
      <w:rFonts w:ascii="Consolas" w:hAnsi="Consolas" w:cs="Consolas"/>
      <w:sz w:val="24"/>
      <w:szCs w:val="24"/>
    </w:rPr>
  </w:style>
  <w:style w:type="character" w:styleId="HTML-staaszeroko">
    <w:name w:val="HTML Typewriter"/>
    <w:basedOn w:val="Domylnaczcionkaakapitu"/>
    <w:uiPriority w:val="99"/>
    <w:semiHidden/>
    <w:rsid w:val="00014566"/>
    <w:rPr>
      <w:rFonts w:ascii="Consolas" w:hAnsi="Consolas" w:cs="Consolas"/>
      <w:sz w:val="20"/>
      <w:szCs w:val="20"/>
    </w:rPr>
  </w:style>
  <w:style w:type="character" w:styleId="HTML-zmienna">
    <w:name w:val="HTML Variable"/>
    <w:basedOn w:val="Domylnaczcionkaakapitu"/>
    <w:uiPriority w:val="99"/>
    <w:semiHidden/>
    <w:rsid w:val="00014566"/>
    <w:rPr>
      <w:i/>
      <w:iCs/>
    </w:rPr>
  </w:style>
  <w:style w:type="paragraph" w:styleId="Indeks1">
    <w:name w:val="index 1"/>
    <w:basedOn w:val="Normalny"/>
    <w:next w:val="Normalny"/>
    <w:autoRedefine/>
    <w:uiPriority w:val="99"/>
    <w:semiHidden/>
    <w:rsid w:val="00014566"/>
    <w:pPr>
      <w:ind w:left="240" w:hanging="240"/>
    </w:pPr>
  </w:style>
  <w:style w:type="paragraph" w:styleId="Indeks2">
    <w:name w:val="index 2"/>
    <w:basedOn w:val="Normalny"/>
    <w:next w:val="Normalny"/>
    <w:autoRedefine/>
    <w:uiPriority w:val="99"/>
    <w:semiHidden/>
    <w:rsid w:val="00014566"/>
    <w:pPr>
      <w:ind w:left="480" w:hanging="240"/>
    </w:pPr>
  </w:style>
  <w:style w:type="paragraph" w:styleId="Indeks3">
    <w:name w:val="index 3"/>
    <w:basedOn w:val="Normalny"/>
    <w:next w:val="Normalny"/>
    <w:autoRedefine/>
    <w:uiPriority w:val="99"/>
    <w:semiHidden/>
    <w:rsid w:val="00014566"/>
    <w:pPr>
      <w:ind w:left="720" w:hanging="240"/>
    </w:pPr>
  </w:style>
  <w:style w:type="paragraph" w:styleId="Indeks4">
    <w:name w:val="index 4"/>
    <w:basedOn w:val="Normalny"/>
    <w:next w:val="Normalny"/>
    <w:autoRedefine/>
    <w:uiPriority w:val="99"/>
    <w:semiHidden/>
    <w:rsid w:val="00014566"/>
    <w:pPr>
      <w:ind w:left="960" w:hanging="240"/>
    </w:pPr>
  </w:style>
  <w:style w:type="paragraph" w:styleId="Indeks5">
    <w:name w:val="index 5"/>
    <w:basedOn w:val="Normalny"/>
    <w:next w:val="Normalny"/>
    <w:autoRedefine/>
    <w:uiPriority w:val="99"/>
    <w:semiHidden/>
    <w:rsid w:val="00014566"/>
    <w:pPr>
      <w:ind w:left="1200" w:hanging="240"/>
    </w:pPr>
  </w:style>
  <w:style w:type="paragraph" w:styleId="Indeks6">
    <w:name w:val="index 6"/>
    <w:basedOn w:val="Normalny"/>
    <w:next w:val="Normalny"/>
    <w:autoRedefine/>
    <w:uiPriority w:val="99"/>
    <w:semiHidden/>
    <w:rsid w:val="00014566"/>
    <w:pPr>
      <w:ind w:left="1440" w:hanging="240"/>
    </w:pPr>
  </w:style>
  <w:style w:type="paragraph" w:styleId="Indeks7">
    <w:name w:val="index 7"/>
    <w:basedOn w:val="Normalny"/>
    <w:next w:val="Normalny"/>
    <w:autoRedefine/>
    <w:uiPriority w:val="99"/>
    <w:semiHidden/>
    <w:rsid w:val="00014566"/>
    <w:pPr>
      <w:ind w:left="1680" w:hanging="240"/>
    </w:pPr>
  </w:style>
  <w:style w:type="paragraph" w:styleId="Indeks8">
    <w:name w:val="index 8"/>
    <w:basedOn w:val="Normalny"/>
    <w:next w:val="Normalny"/>
    <w:autoRedefine/>
    <w:uiPriority w:val="99"/>
    <w:semiHidden/>
    <w:rsid w:val="00014566"/>
    <w:pPr>
      <w:ind w:left="1920" w:hanging="240"/>
    </w:pPr>
  </w:style>
  <w:style w:type="paragraph" w:styleId="Indeks9">
    <w:name w:val="index 9"/>
    <w:basedOn w:val="Normalny"/>
    <w:next w:val="Normalny"/>
    <w:autoRedefine/>
    <w:uiPriority w:val="99"/>
    <w:semiHidden/>
    <w:rsid w:val="00014566"/>
    <w:pPr>
      <w:ind w:left="2160" w:hanging="240"/>
    </w:pPr>
  </w:style>
  <w:style w:type="paragraph" w:styleId="Nagwekindeksu">
    <w:name w:val="index heading"/>
    <w:basedOn w:val="Normalny"/>
    <w:next w:val="Indeks1"/>
    <w:uiPriority w:val="99"/>
    <w:semiHidden/>
    <w:rsid w:val="00014566"/>
    <w:rPr>
      <w:rFonts w:eastAsia="MS Gothic"/>
      <w:b/>
      <w:bCs/>
    </w:rPr>
  </w:style>
  <w:style w:type="table" w:styleId="Jasnasiatka">
    <w:name w:val="Light Grid"/>
    <w:basedOn w:val="Standardowy"/>
    <w:uiPriority w:val="99"/>
    <w:semiHidden/>
    <w:rsid w:val="00014566"/>
    <w:rPr>
      <w:sz w:val="20"/>
      <w:szCs w:val="20"/>
      <w:lang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Jasnasiatkaakcent1">
    <w:name w:val="Light Grid Accent 1"/>
    <w:basedOn w:val="Standardowy"/>
    <w:uiPriority w:val="99"/>
    <w:semiHidden/>
    <w:rsid w:val="00014566"/>
    <w:rPr>
      <w:sz w:val="20"/>
      <w:szCs w:val="20"/>
      <w:lang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Jasnasiatkaakcent2">
    <w:name w:val="Light Grid Accent 2"/>
    <w:basedOn w:val="Standardowy"/>
    <w:uiPriority w:val="99"/>
    <w:semiHidden/>
    <w:rsid w:val="00014566"/>
    <w:rPr>
      <w:sz w:val="20"/>
      <w:szCs w:val="20"/>
      <w:lang w:eastAsia="fr-FR"/>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Jasnasiatkaakcent3">
    <w:name w:val="Light Grid Accent 3"/>
    <w:basedOn w:val="Standardowy"/>
    <w:uiPriority w:val="99"/>
    <w:semiHidden/>
    <w:rsid w:val="00014566"/>
    <w:rPr>
      <w:sz w:val="20"/>
      <w:szCs w:val="20"/>
      <w:lang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Jasnasiatkaakcent4">
    <w:name w:val="Light Grid Accent 4"/>
    <w:basedOn w:val="Standardowy"/>
    <w:uiPriority w:val="99"/>
    <w:semiHidden/>
    <w:rsid w:val="00014566"/>
    <w:rPr>
      <w:sz w:val="20"/>
      <w:szCs w:val="20"/>
      <w:lang w:eastAsia="fr-FR"/>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Jasnasiatkaakcent5">
    <w:name w:val="Light Grid Accent 5"/>
    <w:basedOn w:val="Standardowy"/>
    <w:uiPriority w:val="99"/>
    <w:semiHidden/>
    <w:rsid w:val="00014566"/>
    <w:rPr>
      <w:sz w:val="20"/>
      <w:szCs w:val="20"/>
      <w:lang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Jasnasiatkaakcent6">
    <w:name w:val="Light Grid Accent 6"/>
    <w:basedOn w:val="Standardowy"/>
    <w:uiPriority w:val="99"/>
    <w:semiHidden/>
    <w:rsid w:val="00014566"/>
    <w:rPr>
      <w:sz w:val="20"/>
      <w:szCs w:val="20"/>
      <w:lang w:eastAsia="fr-FR"/>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Jasnalista">
    <w:name w:val="Light List"/>
    <w:basedOn w:val="Standardowy"/>
    <w:uiPriority w:val="99"/>
    <w:semiHidden/>
    <w:rsid w:val="00014566"/>
    <w:rPr>
      <w:sz w:val="20"/>
      <w:szCs w:val="20"/>
      <w:lang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b/>
        <w:bCs/>
        <w:color w:val="0072BC"/>
      </w:rPr>
      <w:tblPr/>
      <w:tcPr>
        <w:shd w:val="clear" w:color="auto" w:fill="000000"/>
      </w:tcPr>
    </w:tblStylePr>
    <w:tblStylePr w:type="lastRow">
      <w:pPr>
        <w:spacing w:before="0" w:after="0"/>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Jasnalistaakcent1">
    <w:name w:val="Light List Accent 1"/>
    <w:basedOn w:val="Standardowy"/>
    <w:uiPriority w:val="99"/>
    <w:semiHidden/>
    <w:rsid w:val="00014566"/>
    <w:rPr>
      <w:sz w:val="20"/>
      <w:szCs w:val="20"/>
      <w:lang w:eastAsia="fr-FR"/>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pPr>
        <w:spacing w:before="0" w:after="0"/>
      </w:pPr>
      <w:rPr>
        <w:b/>
        <w:bCs/>
        <w:color w:val="0072BC"/>
      </w:rPr>
      <w:tblPr/>
      <w:tcPr>
        <w:shd w:val="clear" w:color="auto" w:fill="0072BC"/>
      </w:tcPr>
    </w:tblStylePr>
    <w:tblStylePr w:type="lastRow">
      <w:pPr>
        <w:spacing w:before="0" w:after="0"/>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styleId="Jasnalistaakcent2">
    <w:name w:val="Light List Accent 2"/>
    <w:basedOn w:val="Standardowy"/>
    <w:uiPriority w:val="99"/>
    <w:semiHidden/>
    <w:rsid w:val="00014566"/>
    <w:rPr>
      <w:sz w:val="20"/>
      <w:szCs w:val="20"/>
      <w:lang w:eastAsia="fr-FR"/>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pPr>
      <w:rPr>
        <w:b/>
        <w:bCs/>
        <w:color w:val="0072BC"/>
      </w:rPr>
      <w:tblPr/>
      <w:tcPr>
        <w:shd w:val="clear" w:color="auto" w:fill="C00000"/>
      </w:tcPr>
    </w:tblStylePr>
    <w:tblStylePr w:type="lastRow">
      <w:pPr>
        <w:spacing w:before="0" w:after="0"/>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styleId="Jasnalistaakcent3">
    <w:name w:val="Light List Accent 3"/>
    <w:basedOn w:val="Standardowy"/>
    <w:uiPriority w:val="99"/>
    <w:semiHidden/>
    <w:rsid w:val="00014566"/>
    <w:rPr>
      <w:sz w:val="20"/>
      <w:szCs w:val="20"/>
      <w:lang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pPr>
      <w:rPr>
        <w:b/>
        <w:bCs/>
        <w:color w:val="0072BC"/>
      </w:rPr>
      <w:tblPr/>
      <w:tcPr>
        <w:shd w:val="clear" w:color="auto" w:fill="5F5F5F"/>
      </w:tcPr>
    </w:tblStylePr>
    <w:tblStylePr w:type="lastRow">
      <w:pPr>
        <w:spacing w:before="0" w:after="0"/>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Jasnalistaakcent4">
    <w:name w:val="Light List Accent 4"/>
    <w:basedOn w:val="Standardowy"/>
    <w:uiPriority w:val="99"/>
    <w:semiHidden/>
    <w:rsid w:val="00014566"/>
    <w:rPr>
      <w:sz w:val="20"/>
      <w:szCs w:val="20"/>
      <w:lang w:eastAsia="fr-FR"/>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pPr>
      <w:rPr>
        <w:b/>
        <w:bCs/>
        <w:color w:val="0072BC"/>
      </w:rPr>
      <w:tblPr/>
      <w:tcPr>
        <w:shd w:val="clear" w:color="auto" w:fill="969696"/>
      </w:tcPr>
    </w:tblStylePr>
    <w:tblStylePr w:type="lastRow">
      <w:pPr>
        <w:spacing w:before="0" w:after="0"/>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styleId="Jasnalistaakcent5">
    <w:name w:val="Light List Accent 5"/>
    <w:basedOn w:val="Standardowy"/>
    <w:uiPriority w:val="99"/>
    <w:semiHidden/>
    <w:rsid w:val="00014566"/>
    <w:rPr>
      <w:sz w:val="20"/>
      <w:szCs w:val="20"/>
      <w:lang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pPr>
      <w:rPr>
        <w:b/>
        <w:bCs/>
        <w:color w:val="0072BC"/>
      </w:rPr>
      <w:tblPr/>
      <w:tcPr>
        <w:shd w:val="clear" w:color="auto" w:fill="5F5F5F"/>
      </w:tcPr>
    </w:tblStylePr>
    <w:tblStylePr w:type="lastRow">
      <w:pPr>
        <w:spacing w:before="0" w:after="0"/>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Jasnalistaakcent6">
    <w:name w:val="Light List Accent 6"/>
    <w:basedOn w:val="Standardowy"/>
    <w:uiPriority w:val="99"/>
    <w:semiHidden/>
    <w:rsid w:val="00014566"/>
    <w:rPr>
      <w:sz w:val="20"/>
      <w:szCs w:val="20"/>
      <w:lang w:eastAsia="fr-FR"/>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pPr>
      <w:rPr>
        <w:b/>
        <w:bCs/>
        <w:color w:val="0072BC"/>
      </w:rPr>
      <w:tblPr/>
      <w:tcPr>
        <w:shd w:val="clear" w:color="auto" w:fill="4D4D4D"/>
      </w:tcPr>
    </w:tblStylePr>
    <w:tblStylePr w:type="lastRow">
      <w:pPr>
        <w:spacing w:before="0" w:after="0"/>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styleId="Jasnecieniowanie">
    <w:name w:val="Light Shading"/>
    <w:basedOn w:val="Standardowy"/>
    <w:uiPriority w:val="99"/>
    <w:semiHidden/>
    <w:rsid w:val="00014566"/>
    <w:rPr>
      <w:color w:val="000000"/>
      <w:sz w:val="20"/>
      <w:szCs w:val="20"/>
      <w:lang w:eastAsia="fr-FR"/>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Jasnecieniowanieakcent1">
    <w:name w:val="Light Shading Accent 1"/>
    <w:basedOn w:val="Standardowy"/>
    <w:uiPriority w:val="99"/>
    <w:semiHidden/>
    <w:rsid w:val="00014566"/>
    <w:rPr>
      <w:color w:val="00548C"/>
      <w:sz w:val="20"/>
      <w:szCs w:val="20"/>
      <w:lang w:eastAsia="fr-FR"/>
    </w:rPr>
    <w:tblPr>
      <w:tblStyleRowBandSize w:val="1"/>
      <w:tblStyleColBandSize w:val="1"/>
      <w:tblBorders>
        <w:top w:val="single" w:sz="8" w:space="0" w:color="0072BC"/>
        <w:bottom w:val="single" w:sz="8" w:space="0" w:color="0072BC"/>
      </w:tblBorders>
    </w:tblPr>
    <w:tblStylePr w:type="firstRow">
      <w:pPr>
        <w:spacing w:before="0" w:after="0"/>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styleId="Jasnecieniowanieakcent2">
    <w:name w:val="Light Shading Accent 2"/>
    <w:basedOn w:val="Standardowy"/>
    <w:uiPriority w:val="99"/>
    <w:semiHidden/>
    <w:rsid w:val="00014566"/>
    <w:rPr>
      <w:color w:val="8F0000"/>
      <w:sz w:val="20"/>
      <w:szCs w:val="20"/>
      <w:lang w:eastAsia="fr-FR"/>
    </w:rPr>
    <w:tblPr>
      <w:tblStyleRowBandSize w:val="1"/>
      <w:tblStyleColBandSize w:val="1"/>
      <w:tblBorders>
        <w:top w:val="single" w:sz="8" w:space="0" w:color="C00000"/>
        <w:bottom w:val="single" w:sz="8" w:space="0" w:color="C00000"/>
      </w:tblBorders>
    </w:tblPr>
    <w:tblStylePr w:type="firstRow">
      <w:pPr>
        <w:spacing w:before="0" w:after="0"/>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styleId="Jasnecieniowanieakcent3">
    <w:name w:val="Light Shading Accent 3"/>
    <w:basedOn w:val="Standardowy"/>
    <w:uiPriority w:val="99"/>
    <w:semiHidden/>
    <w:rsid w:val="00014566"/>
    <w:rPr>
      <w:color w:val="474747"/>
      <w:sz w:val="20"/>
      <w:szCs w:val="20"/>
      <w:lang w:eastAsia="fr-FR"/>
    </w:rPr>
    <w:tblPr>
      <w:tblStyleRowBandSize w:val="1"/>
      <w:tblStyleColBandSize w:val="1"/>
      <w:tblBorders>
        <w:top w:val="single" w:sz="8" w:space="0" w:color="5F5F5F"/>
        <w:bottom w:val="single" w:sz="8" w:space="0" w:color="5F5F5F"/>
      </w:tblBorders>
    </w:tblPr>
    <w:tblStylePr w:type="firstRow">
      <w:pPr>
        <w:spacing w:before="0" w:after="0"/>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Jasnecieniowanieakcent4">
    <w:name w:val="Light Shading Accent 4"/>
    <w:basedOn w:val="Standardowy"/>
    <w:uiPriority w:val="99"/>
    <w:semiHidden/>
    <w:rsid w:val="00014566"/>
    <w:rPr>
      <w:color w:val="707070"/>
      <w:sz w:val="20"/>
      <w:szCs w:val="20"/>
      <w:lang w:eastAsia="fr-FR"/>
    </w:rPr>
    <w:tblPr>
      <w:tblStyleRowBandSize w:val="1"/>
      <w:tblStyleColBandSize w:val="1"/>
      <w:tblBorders>
        <w:top w:val="single" w:sz="8" w:space="0" w:color="969696"/>
        <w:bottom w:val="single" w:sz="8" w:space="0" w:color="969696"/>
      </w:tblBorders>
    </w:tblPr>
    <w:tblStylePr w:type="firstRow">
      <w:pPr>
        <w:spacing w:before="0" w:after="0"/>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Jasnecieniowanieakcent5">
    <w:name w:val="Light Shading Accent 5"/>
    <w:basedOn w:val="Standardowy"/>
    <w:uiPriority w:val="99"/>
    <w:semiHidden/>
    <w:rsid w:val="00014566"/>
    <w:rPr>
      <w:color w:val="474747"/>
      <w:sz w:val="20"/>
      <w:szCs w:val="20"/>
      <w:lang w:eastAsia="fr-FR"/>
    </w:rPr>
    <w:tblPr>
      <w:tblStyleRowBandSize w:val="1"/>
      <w:tblStyleColBandSize w:val="1"/>
      <w:tblBorders>
        <w:top w:val="single" w:sz="8" w:space="0" w:color="5F5F5F"/>
        <w:bottom w:val="single" w:sz="8" w:space="0" w:color="5F5F5F"/>
      </w:tblBorders>
    </w:tblPr>
    <w:tblStylePr w:type="firstRow">
      <w:pPr>
        <w:spacing w:before="0" w:after="0"/>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Jasnecieniowanieakcent6">
    <w:name w:val="Light Shading Accent 6"/>
    <w:basedOn w:val="Standardowy"/>
    <w:uiPriority w:val="99"/>
    <w:semiHidden/>
    <w:rsid w:val="00014566"/>
    <w:rPr>
      <w:color w:val="393939"/>
      <w:sz w:val="20"/>
      <w:szCs w:val="20"/>
      <w:lang w:eastAsia="fr-FR"/>
    </w:rPr>
    <w:tblPr>
      <w:tblStyleRowBandSize w:val="1"/>
      <w:tblStyleColBandSize w:val="1"/>
      <w:tblBorders>
        <w:top w:val="single" w:sz="8" w:space="0" w:color="4D4D4D"/>
        <w:bottom w:val="single" w:sz="8" w:space="0" w:color="4D4D4D"/>
      </w:tblBorders>
    </w:tblPr>
    <w:tblStylePr w:type="firstRow">
      <w:pPr>
        <w:spacing w:before="0" w:after="0"/>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character" w:styleId="Numerwiersza">
    <w:name w:val="line number"/>
    <w:basedOn w:val="Domylnaczcionkaakapitu"/>
    <w:uiPriority w:val="99"/>
    <w:semiHidden/>
    <w:rsid w:val="00014566"/>
  </w:style>
  <w:style w:type="paragraph" w:styleId="Lista">
    <w:name w:val="List"/>
    <w:basedOn w:val="Normalny"/>
    <w:uiPriority w:val="99"/>
    <w:semiHidden/>
    <w:rsid w:val="00014566"/>
    <w:pPr>
      <w:ind w:left="283" w:hanging="283"/>
    </w:pPr>
  </w:style>
  <w:style w:type="paragraph" w:styleId="Lista2">
    <w:name w:val="List 2"/>
    <w:basedOn w:val="Normalny"/>
    <w:uiPriority w:val="99"/>
    <w:semiHidden/>
    <w:rsid w:val="00014566"/>
    <w:pPr>
      <w:ind w:left="566" w:hanging="283"/>
    </w:pPr>
  </w:style>
  <w:style w:type="paragraph" w:styleId="Lista3">
    <w:name w:val="List 3"/>
    <w:basedOn w:val="Normalny"/>
    <w:uiPriority w:val="99"/>
    <w:semiHidden/>
    <w:rsid w:val="00014566"/>
    <w:pPr>
      <w:ind w:left="849" w:hanging="283"/>
    </w:pPr>
  </w:style>
  <w:style w:type="paragraph" w:styleId="Lista4">
    <w:name w:val="List 4"/>
    <w:basedOn w:val="Normalny"/>
    <w:uiPriority w:val="99"/>
    <w:semiHidden/>
    <w:rsid w:val="00014566"/>
    <w:pPr>
      <w:ind w:left="1132" w:hanging="283"/>
    </w:pPr>
  </w:style>
  <w:style w:type="paragraph" w:styleId="Lista5">
    <w:name w:val="List 5"/>
    <w:basedOn w:val="Normalny"/>
    <w:uiPriority w:val="99"/>
    <w:semiHidden/>
    <w:rsid w:val="00014566"/>
    <w:pPr>
      <w:ind w:left="1415" w:hanging="283"/>
    </w:pPr>
  </w:style>
  <w:style w:type="paragraph" w:styleId="Listapunktowana2">
    <w:name w:val="List Bullet 2"/>
    <w:basedOn w:val="Normalny"/>
    <w:uiPriority w:val="99"/>
    <w:semiHidden/>
    <w:rsid w:val="00014566"/>
    <w:pPr>
      <w:tabs>
        <w:tab w:val="num" w:pos="643"/>
        <w:tab w:val="num" w:pos="1492"/>
      </w:tabs>
      <w:ind w:left="643" w:hanging="360"/>
    </w:pPr>
  </w:style>
  <w:style w:type="paragraph" w:styleId="Listapunktowana3">
    <w:name w:val="List Bullet 3"/>
    <w:basedOn w:val="Normalny"/>
    <w:uiPriority w:val="99"/>
    <w:semiHidden/>
    <w:rsid w:val="00014566"/>
    <w:pPr>
      <w:numPr>
        <w:numId w:val="11"/>
      </w:numPr>
      <w:tabs>
        <w:tab w:val="clear" w:pos="360"/>
        <w:tab w:val="num" w:pos="926"/>
      </w:tabs>
      <w:ind w:left="926"/>
    </w:pPr>
  </w:style>
  <w:style w:type="paragraph" w:styleId="Listapunktowana4">
    <w:name w:val="List Bullet 4"/>
    <w:basedOn w:val="Normalny"/>
    <w:uiPriority w:val="99"/>
    <w:semiHidden/>
    <w:rsid w:val="00014566"/>
    <w:pPr>
      <w:numPr>
        <w:numId w:val="12"/>
      </w:numPr>
      <w:tabs>
        <w:tab w:val="num" w:pos="1209"/>
      </w:tabs>
      <w:ind w:left="1209"/>
    </w:pPr>
  </w:style>
  <w:style w:type="paragraph" w:styleId="Listapunktowana5">
    <w:name w:val="List Bullet 5"/>
    <w:basedOn w:val="Normalny"/>
    <w:uiPriority w:val="99"/>
    <w:semiHidden/>
    <w:rsid w:val="00014566"/>
    <w:pPr>
      <w:numPr>
        <w:numId w:val="13"/>
      </w:numPr>
      <w:tabs>
        <w:tab w:val="num" w:pos="1492"/>
      </w:tabs>
      <w:ind w:left="1492"/>
    </w:pPr>
  </w:style>
  <w:style w:type="paragraph" w:styleId="Lista-kontynuacja">
    <w:name w:val="List Continue"/>
    <w:basedOn w:val="Normalny"/>
    <w:uiPriority w:val="99"/>
    <w:semiHidden/>
    <w:rsid w:val="00014566"/>
    <w:pPr>
      <w:spacing w:after="120"/>
      <w:ind w:left="283"/>
    </w:pPr>
  </w:style>
  <w:style w:type="paragraph" w:styleId="Lista-kontynuacja2">
    <w:name w:val="List Continue 2"/>
    <w:basedOn w:val="Normalny"/>
    <w:uiPriority w:val="99"/>
    <w:semiHidden/>
    <w:rsid w:val="00014566"/>
    <w:pPr>
      <w:spacing w:after="120"/>
      <w:ind w:left="566"/>
    </w:pPr>
  </w:style>
  <w:style w:type="paragraph" w:styleId="Lista-kontynuacja3">
    <w:name w:val="List Continue 3"/>
    <w:basedOn w:val="Normalny"/>
    <w:uiPriority w:val="99"/>
    <w:semiHidden/>
    <w:rsid w:val="00014566"/>
    <w:pPr>
      <w:spacing w:after="120"/>
      <w:ind w:left="849"/>
    </w:pPr>
  </w:style>
  <w:style w:type="paragraph" w:styleId="Lista-kontynuacja4">
    <w:name w:val="List Continue 4"/>
    <w:basedOn w:val="Normalny"/>
    <w:uiPriority w:val="99"/>
    <w:semiHidden/>
    <w:rsid w:val="00014566"/>
    <w:pPr>
      <w:spacing w:after="120"/>
      <w:ind w:left="1132"/>
    </w:pPr>
  </w:style>
  <w:style w:type="paragraph" w:styleId="Lista-kontynuacja5">
    <w:name w:val="List Continue 5"/>
    <w:basedOn w:val="Normalny"/>
    <w:uiPriority w:val="99"/>
    <w:semiHidden/>
    <w:rsid w:val="00014566"/>
    <w:pPr>
      <w:spacing w:after="120"/>
      <w:ind w:left="1415"/>
    </w:pPr>
  </w:style>
  <w:style w:type="paragraph" w:styleId="Listanumerowana">
    <w:name w:val="List Number"/>
    <w:basedOn w:val="Normalny"/>
    <w:uiPriority w:val="99"/>
    <w:semiHidden/>
    <w:rsid w:val="00014566"/>
    <w:pPr>
      <w:numPr>
        <w:numId w:val="14"/>
      </w:numPr>
      <w:ind w:left="360"/>
    </w:pPr>
  </w:style>
  <w:style w:type="paragraph" w:styleId="Listanumerowana2">
    <w:name w:val="List Number 2"/>
    <w:basedOn w:val="Normalny"/>
    <w:uiPriority w:val="99"/>
    <w:semiHidden/>
    <w:rsid w:val="00014566"/>
    <w:pPr>
      <w:numPr>
        <w:numId w:val="15"/>
      </w:numPr>
      <w:tabs>
        <w:tab w:val="num" w:pos="643"/>
      </w:tabs>
      <w:ind w:left="643"/>
    </w:pPr>
  </w:style>
  <w:style w:type="paragraph" w:styleId="Listanumerowana3">
    <w:name w:val="List Number 3"/>
    <w:basedOn w:val="Normalny"/>
    <w:uiPriority w:val="99"/>
    <w:semiHidden/>
    <w:rsid w:val="00014566"/>
    <w:pPr>
      <w:numPr>
        <w:numId w:val="16"/>
      </w:numPr>
      <w:tabs>
        <w:tab w:val="clear" w:pos="360"/>
        <w:tab w:val="num" w:pos="926"/>
      </w:tabs>
      <w:ind w:left="926"/>
    </w:pPr>
  </w:style>
  <w:style w:type="paragraph" w:styleId="Listanumerowana4">
    <w:name w:val="List Number 4"/>
    <w:basedOn w:val="Normalny"/>
    <w:uiPriority w:val="99"/>
    <w:semiHidden/>
    <w:rsid w:val="00014566"/>
    <w:pPr>
      <w:numPr>
        <w:numId w:val="17"/>
      </w:numPr>
      <w:tabs>
        <w:tab w:val="num" w:pos="1209"/>
      </w:tabs>
      <w:ind w:left="1209"/>
    </w:pPr>
  </w:style>
  <w:style w:type="paragraph" w:styleId="Listanumerowana5">
    <w:name w:val="List Number 5"/>
    <w:basedOn w:val="Normalny"/>
    <w:uiPriority w:val="99"/>
    <w:semiHidden/>
    <w:rsid w:val="00014566"/>
    <w:pPr>
      <w:numPr>
        <w:numId w:val="18"/>
      </w:numPr>
      <w:tabs>
        <w:tab w:val="num" w:pos="1492"/>
      </w:tabs>
      <w:ind w:left="1492"/>
    </w:pPr>
  </w:style>
  <w:style w:type="paragraph" w:styleId="Tekstmakra">
    <w:name w:val="macro"/>
    <w:link w:val="TekstmakraZnak"/>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eastAsia="fr-FR"/>
    </w:rPr>
  </w:style>
  <w:style w:type="character" w:customStyle="1" w:styleId="TekstmakraZnak">
    <w:name w:val="Tekst makra Znak"/>
    <w:basedOn w:val="Domylnaczcionkaakapitu"/>
    <w:link w:val="Tekstmakra"/>
    <w:uiPriority w:val="99"/>
    <w:semiHidden/>
    <w:locked/>
    <w:rsid w:val="00014566"/>
    <w:rPr>
      <w:rFonts w:ascii="Consolas" w:hAnsi="Consolas" w:cs="Consolas"/>
      <w:lang w:val="pl-PL" w:eastAsia="fr-FR"/>
    </w:rPr>
  </w:style>
  <w:style w:type="table" w:styleId="redniasiatka1">
    <w:name w:val="Medium Grid 1"/>
    <w:basedOn w:val="Standardowy"/>
    <w:uiPriority w:val="99"/>
    <w:semiHidden/>
    <w:rsid w:val="00014566"/>
    <w:rPr>
      <w:sz w:val="20"/>
      <w:szCs w:val="20"/>
      <w:lang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dniasiatka1akcent1">
    <w:name w:val="Medium Grid 1 Accent 1"/>
    <w:basedOn w:val="Standardowy"/>
    <w:uiPriority w:val="99"/>
    <w:semiHidden/>
    <w:rsid w:val="00014566"/>
    <w:rPr>
      <w:sz w:val="20"/>
      <w:szCs w:val="20"/>
      <w:lang w:eastAsia="fr-FR"/>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styleId="redniasiatka1akcent2">
    <w:name w:val="Medium Grid 1 Accent 2"/>
    <w:basedOn w:val="Standardowy"/>
    <w:uiPriority w:val="99"/>
    <w:semiHidden/>
    <w:rsid w:val="00014566"/>
    <w:rPr>
      <w:sz w:val="20"/>
      <w:szCs w:val="20"/>
      <w:lang w:eastAsia="fr-FR"/>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styleId="redniasiatka1akcent3">
    <w:name w:val="Medium Grid 1 Accent 3"/>
    <w:basedOn w:val="Standardowy"/>
    <w:uiPriority w:val="99"/>
    <w:semiHidden/>
    <w:rsid w:val="00014566"/>
    <w:rPr>
      <w:sz w:val="20"/>
      <w:szCs w:val="20"/>
      <w:lang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redniasiatka1akcent4">
    <w:name w:val="Medium Grid 1 Accent 4"/>
    <w:basedOn w:val="Standardowy"/>
    <w:uiPriority w:val="99"/>
    <w:semiHidden/>
    <w:rsid w:val="00014566"/>
    <w:rPr>
      <w:sz w:val="20"/>
      <w:szCs w:val="20"/>
      <w:lang w:eastAsia="fr-FR"/>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styleId="redniasiatka1akcent5">
    <w:name w:val="Medium Grid 1 Accent 5"/>
    <w:basedOn w:val="Standardowy"/>
    <w:uiPriority w:val="99"/>
    <w:semiHidden/>
    <w:rsid w:val="00014566"/>
    <w:rPr>
      <w:sz w:val="20"/>
      <w:szCs w:val="20"/>
      <w:lang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redniasiatka1akcent6">
    <w:name w:val="Medium Grid 1 Accent 6"/>
    <w:basedOn w:val="Standardowy"/>
    <w:uiPriority w:val="99"/>
    <w:semiHidden/>
    <w:rsid w:val="00014566"/>
    <w:rPr>
      <w:sz w:val="20"/>
      <w:szCs w:val="20"/>
      <w:lang w:eastAsia="fr-FR"/>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styleId="redniasiatka2">
    <w:name w:val="Medium Grid 2"/>
    <w:basedOn w:val="Standardowy"/>
    <w:uiPriority w:val="99"/>
    <w:semiHidden/>
    <w:rsid w:val="00014566"/>
    <w:rPr>
      <w:rFonts w:eastAsia="MS Gothic"/>
      <w:color w:val="000000"/>
      <w:sz w:val="20"/>
      <w:szCs w:val="20"/>
      <w:lang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styleId="redniasiatka2akcent1">
    <w:name w:val="Medium Grid 2 Accent 1"/>
    <w:basedOn w:val="Standardowy"/>
    <w:uiPriority w:val="99"/>
    <w:semiHidden/>
    <w:rsid w:val="00014566"/>
    <w:rPr>
      <w:rFonts w:eastAsia="MS Gothic"/>
      <w:color w:val="000000"/>
      <w:sz w:val="20"/>
      <w:szCs w:val="20"/>
      <w:lang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styleId="redniasiatka2akcent2">
    <w:name w:val="Medium Grid 2 Accent 2"/>
    <w:basedOn w:val="Standardowy"/>
    <w:uiPriority w:val="99"/>
    <w:semiHidden/>
    <w:rsid w:val="00014566"/>
    <w:rPr>
      <w:rFonts w:eastAsia="MS Gothic"/>
      <w:color w:val="000000"/>
      <w:sz w:val="20"/>
      <w:szCs w:val="20"/>
      <w:lang w:eastAsia="fr-FR"/>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styleId="redniasiatka2akcent3">
    <w:name w:val="Medium Grid 2 Accent 3"/>
    <w:basedOn w:val="Standardowy"/>
    <w:uiPriority w:val="99"/>
    <w:semiHidden/>
    <w:rsid w:val="00014566"/>
    <w:rPr>
      <w:rFonts w:eastAsia="MS Gothic"/>
      <w:color w:val="000000"/>
      <w:sz w:val="20"/>
      <w:szCs w:val="20"/>
      <w:lang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redniasiatka2akcent4">
    <w:name w:val="Medium Grid 2 Accent 4"/>
    <w:basedOn w:val="Standardowy"/>
    <w:uiPriority w:val="99"/>
    <w:semiHidden/>
    <w:rsid w:val="00014566"/>
    <w:rPr>
      <w:rFonts w:eastAsia="MS Gothic"/>
      <w:color w:val="000000"/>
      <w:sz w:val="20"/>
      <w:szCs w:val="20"/>
      <w:lang w:eastAsia="fr-FR"/>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styleId="redniasiatka2akcent5">
    <w:name w:val="Medium Grid 2 Accent 5"/>
    <w:basedOn w:val="Standardowy"/>
    <w:uiPriority w:val="99"/>
    <w:semiHidden/>
    <w:rsid w:val="00014566"/>
    <w:rPr>
      <w:rFonts w:eastAsia="MS Gothic"/>
      <w:color w:val="000000"/>
      <w:sz w:val="20"/>
      <w:szCs w:val="20"/>
      <w:lang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redniasiatka2akcent6">
    <w:name w:val="Medium Grid 2 Accent 6"/>
    <w:basedOn w:val="Standardowy"/>
    <w:uiPriority w:val="99"/>
    <w:semiHidden/>
    <w:rsid w:val="00014566"/>
    <w:rPr>
      <w:rFonts w:eastAsia="MS Gothic"/>
      <w:color w:val="000000"/>
      <w:sz w:val="20"/>
      <w:szCs w:val="20"/>
      <w:lang w:eastAsia="fr-FR"/>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styleId="redniasiatka3">
    <w:name w:val="Medium Grid 3"/>
    <w:basedOn w:val="Standardowy"/>
    <w:uiPriority w:val="99"/>
    <w:semiHidden/>
    <w:rsid w:val="00014566"/>
    <w:rPr>
      <w:sz w:val="20"/>
      <w:szCs w:val="20"/>
      <w:lang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redniasiatka3akcent1">
    <w:name w:val="Medium Grid 3 Accent 1"/>
    <w:basedOn w:val="Standardowy"/>
    <w:uiPriority w:val="99"/>
    <w:semiHidden/>
    <w:rsid w:val="00014566"/>
    <w:rPr>
      <w:sz w:val="20"/>
      <w:szCs w:val="20"/>
      <w:lang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redniasiatka3akcent2">
    <w:name w:val="Medium Grid 3 Accent 2"/>
    <w:basedOn w:val="Standardowy"/>
    <w:uiPriority w:val="99"/>
    <w:semiHidden/>
    <w:rsid w:val="00014566"/>
    <w:rPr>
      <w:sz w:val="20"/>
      <w:szCs w:val="20"/>
      <w:lang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redniasiatka3akcent3">
    <w:name w:val="Medium Grid 3 Accent 3"/>
    <w:basedOn w:val="Standardowy"/>
    <w:uiPriority w:val="99"/>
    <w:semiHidden/>
    <w:rsid w:val="00014566"/>
    <w:rPr>
      <w:sz w:val="20"/>
      <w:szCs w:val="20"/>
      <w:lang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redniasiatka3akcent4">
    <w:name w:val="Medium Grid 3 Accent 4"/>
    <w:basedOn w:val="Standardowy"/>
    <w:uiPriority w:val="99"/>
    <w:semiHidden/>
    <w:rsid w:val="00014566"/>
    <w:rPr>
      <w:sz w:val="20"/>
      <w:szCs w:val="20"/>
      <w:lang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redniasiatka3akcent5">
    <w:name w:val="Medium Grid 3 Accent 5"/>
    <w:basedOn w:val="Standardowy"/>
    <w:uiPriority w:val="99"/>
    <w:semiHidden/>
    <w:rsid w:val="00014566"/>
    <w:rPr>
      <w:sz w:val="20"/>
      <w:szCs w:val="20"/>
      <w:lang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redniasiatka3akcent6">
    <w:name w:val="Medium Grid 3 Accent 6"/>
    <w:basedOn w:val="Standardowy"/>
    <w:uiPriority w:val="99"/>
    <w:semiHidden/>
    <w:rsid w:val="00014566"/>
    <w:rPr>
      <w:sz w:val="20"/>
      <w:szCs w:val="20"/>
      <w:lang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rednialista1">
    <w:name w:val="Medium List 1"/>
    <w:basedOn w:val="Standardowy"/>
    <w:uiPriority w:val="99"/>
    <w:semiHidden/>
    <w:rsid w:val="00014566"/>
    <w:rPr>
      <w:color w:val="000000"/>
      <w:sz w:val="20"/>
      <w:szCs w:val="20"/>
      <w:lang w:eastAsia="fr-FR"/>
    </w:rPr>
    <w:tblPr>
      <w:tblStyleRowBandSize w:val="1"/>
      <w:tblStyleColBandSize w:val="1"/>
      <w:tblBorders>
        <w:top w:val="single" w:sz="8" w:space="0" w:color="000000"/>
        <w:bottom w:val="single" w:sz="8" w:space="0" w:color="000000"/>
      </w:tblBorders>
    </w:tblPr>
    <w:tblStylePr w:type="firstRow">
      <w:rPr>
        <w:rFonts w:ascii="Times New Roman" w:eastAsia="MS Gothic" w:hAnsi="Times New Roman"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rednialista1akcent1">
    <w:name w:val="Medium List 1 Accent 1"/>
    <w:basedOn w:val="Standardowy"/>
    <w:uiPriority w:val="99"/>
    <w:semiHidden/>
    <w:rsid w:val="00014566"/>
    <w:rPr>
      <w:color w:val="000000"/>
      <w:sz w:val="20"/>
      <w:szCs w:val="20"/>
      <w:lang w:eastAsia="fr-FR"/>
    </w:rPr>
    <w:tblPr>
      <w:tblStyleRowBandSize w:val="1"/>
      <w:tblStyleColBandSize w:val="1"/>
      <w:tblBorders>
        <w:top w:val="single" w:sz="8" w:space="0" w:color="0072BC"/>
        <w:bottom w:val="single" w:sz="8" w:space="0" w:color="0072BC"/>
      </w:tblBorders>
    </w:tblPr>
    <w:tblStylePr w:type="firstRow">
      <w:rPr>
        <w:rFonts w:ascii="Times New Roman" w:eastAsia="MS Gothic" w:hAnsi="Times New Roman"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styleId="rednialista1akcent2">
    <w:name w:val="Medium List 1 Accent 2"/>
    <w:basedOn w:val="Standardowy"/>
    <w:uiPriority w:val="99"/>
    <w:semiHidden/>
    <w:rsid w:val="00014566"/>
    <w:rPr>
      <w:color w:val="000000"/>
      <w:sz w:val="20"/>
      <w:szCs w:val="20"/>
      <w:lang w:eastAsia="fr-FR"/>
    </w:rPr>
    <w:tblPr>
      <w:tblStyleRowBandSize w:val="1"/>
      <w:tblStyleColBandSize w:val="1"/>
      <w:tblBorders>
        <w:top w:val="single" w:sz="8" w:space="0" w:color="C00000"/>
        <w:bottom w:val="single" w:sz="8" w:space="0" w:color="C00000"/>
      </w:tblBorders>
    </w:tblPr>
    <w:tblStylePr w:type="firstRow">
      <w:rPr>
        <w:rFonts w:ascii="Times New Roman" w:eastAsia="MS Gothic" w:hAnsi="Times New Roman"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styleId="rednialista1akcent3">
    <w:name w:val="Medium List 1 Accent 3"/>
    <w:basedOn w:val="Standardowy"/>
    <w:uiPriority w:val="99"/>
    <w:semiHidden/>
    <w:rsid w:val="00014566"/>
    <w:rPr>
      <w:color w:val="000000"/>
      <w:sz w:val="20"/>
      <w:szCs w:val="20"/>
      <w:lang w:eastAsia="fr-FR"/>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rednialista1akcent4">
    <w:name w:val="Medium List 1 Accent 4"/>
    <w:basedOn w:val="Standardowy"/>
    <w:uiPriority w:val="99"/>
    <w:semiHidden/>
    <w:rsid w:val="00014566"/>
    <w:rPr>
      <w:color w:val="000000"/>
      <w:sz w:val="20"/>
      <w:szCs w:val="20"/>
      <w:lang w:eastAsia="fr-FR"/>
    </w:rPr>
    <w:tblPr>
      <w:tblStyleRowBandSize w:val="1"/>
      <w:tblStyleColBandSize w:val="1"/>
      <w:tblBorders>
        <w:top w:val="single" w:sz="8" w:space="0" w:color="969696"/>
        <w:bottom w:val="single" w:sz="8" w:space="0" w:color="969696"/>
      </w:tblBorders>
    </w:tblPr>
    <w:tblStylePr w:type="firstRow">
      <w:rPr>
        <w:rFonts w:ascii="Times New Roman" w:eastAsia="MS Gothic" w:hAnsi="Times New Roman"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styleId="rednialista1akcent5">
    <w:name w:val="Medium List 1 Accent 5"/>
    <w:basedOn w:val="Standardowy"/>
    <w:uiPriority w:val="99"/>
    <w:semiHidden/>
    <w:rsid w:val="00014566"/>
    <w:rPr>
      <w:color w:val="000000"/>
      <w:sz w:val="20"/>
      <w:szCs w:val="20"/>
      <w:lang w:eastAsia="fr-FR"/>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rednialista1akcent6">
    <w:name w:val="Medium List 1 Accent 6"/>
    <w:basedOn w:val="Standardowy"/>
    <w:uiPriority w:val="99"/>
    <w:semiHidden/>
    <w:rsid w:val="00014566"/>
    <w:rPr>
      <w:color w:val="000000"/>
      <w:sz w:val="20"/>
      <w:szCs w:val="20"/>
      <w:lang w:eastAsia="fr-FR"/>
    </w:rPr>
    <w:tblPr>
      <w:tblStyleRowBandSize w:val="1"/>
      <w:tblStyleColBandSize w:val="1"/>
      <w:tblBorders>
        <w:top w:val="single" w:sz="8" w:space="0" w:color="4D4D4D"/>
        <w:bottom w:val="single" w:sz="8" w:space="0" w:color="4D4D4D"/>
      </w:tblBorders>
    </w:tblPr>
    <w:tblStylePr w:type="firstRow">
      <w:rPr>
        <w:rFonts w:ascii="Times New Roman" w:eastAsia="MS Gothic" w:hAnsi="Times New Roman"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styleId="rednialista2">
    <w:name w:val="Medium List 2"/>
    <w:basedOn w:val="Standardowy"/>
    <w:uiPriority w:val="99"/>
    <w:semiHidden/>
    <w:rsid w:val="00014566"/>
    <w:rPr>
      <w:rFonts w:eastAsia="MS Gothic"/>
      <w:color w:val="000000"/>
      <w:sz w:val="20"/>
      <w:szCs w:val="20"/>
      <w:lang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styleId="rednialista2akcent1">
    <w:name w:val="Medium List 2 Accent 1"/>
    <w:basedOn w:val="Standardowy"/>
    <w:uiPriority w:val="99"/>
    <w:semiHidden/>
    <w:rsid w:val="00014566"/>
    <w:rPr>
      <w:rFonts w:eastAsia="MS Gothic"/>
      <w:color w:val="000000"/>
      <w:sz w:val="20"/>
      <w:szCs w:val="20"/>
      <w:lang w:eastAsia="fr-FR"/>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styleId="rednialista2akcent2">
    <w:name w:val="Medium List 2 Accent 2"/>
    <w:basedOn w:val="Standardowy"/>
    <w:uiPriority w:val="99"/>
    <w:semiHidden/>
    <w:rsid w:val="00014566"/>
    <w:rPr>
      <w:rFonts w:eastAsia="MS Gothic"/>
      <w:color w:val="000000"/>
      <w:sz w:val="20"/>
      <w:szCs w:val="20"/>
      <w:lang w:eastAsia="fr-FR"/>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styleId="rednialista2akcent3">
    <w:name w:val="Medium List 2 Accent 3"/>
    <w:basedOn w:val="Standardowy"/>
    <w:uiPriority w:val="99"/>
    <w:semiHidden/>
    <w:rsid w:val="00014566"/>
    <w:rPr>
      <w:rFonts w:eastAsia="MS Gothic"/>
      <w:color w:val="000000"/>
      <w:sz w:val="20"/>
      <w:szCs w:val="20"/>
      <w:lang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rednialista2akcent4">
    <w:name w:val="Medium List 2 Accent 4"/>
    <w:basedOn w:val="Standardowy"/>
    <w:uiPriority w:val="99"/>
    <w:semiHidden/>
    <w:rsid w:val="00014566"/>
    <w:rPr>
      <w:rFonts w:eastAsia="MS Gothic"/>
      <w:color w:val="000000"/>
      <w:sz w:val="20"/>
      <w:szCs w:val="20"/>
      <w:lang w:eastAsia="fr-FR"/>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styleId="rednialista2akcent5">
    <w:name w:val="Medium List 2 Accent 5"/>
    <w:basedOn w:val="Standardowy"/>
    <w:uiPriority w:val="99"/>
    <w:semiHidden/>
    <w:rsid w:val="00014566"/>
    <w:rPr>
      <w:rFonts w:eastAsia="MS Gothic"/>
      <w:color w:val="000000"/>
      <w:sz w:val="20"/>
      <w:szCs w:val="20"/>
      <w:lang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rednialista2akcent6">
    <w:name w:val="Medium List 2 Accent 6"/>
    <w:basedOn w:val="Standardowy"/>
    <w:uiPriority w:val="99"/>
    <w:semiHidden/>
    <w:rsid w:val="00014566"/>
    <w:rPr>
      <w:rFonts w:eastAsia="MS Gothic"/>
      <w:color w:val="000000"/>
      <w:sz w:val="20"/>
      <w:szCs w:val="20"/>
      <w:lang w:eastAsia="fr-FR"/>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styleId="redniecieniowanie1">
    <w:name w:val="Medium Shading 1"/>
    <w:basedOn w:val="Standardowy"/>
    <w:uiPriority w:val="99"/>
    <w:semiHidden/>
    <w:rsid w:val="00014566"/>
    <w:rPr>
      <w:sz w:val="20"/>
      <w:szCs w:val="20"/>
      <w:lang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redniecieniowanie1akcent1">
    <w:name w:val="Medium Shading 1 Accent 1"/>
    <w:basedOn w:val="Standardowy"/>
    <w:uiPriority w:val="99"/>
    <w:semiHidden/>
    <w:rsid w:val="00014566"/>
    <w:rPr>
      <w:sz w:val="20"/>
      <w:szCs w:val="20"/>
      <w:lang w:eastAsia="fr-FR"/>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styleId="redniecieniowanie1akcent2">
    <w:name w:val="Medium Shading 1 Accent 2"/>
    <w:basedOn w:val="Standardowy"/>
    <w:uiPriority w:val="99"/>
    <w:semiHidden/>
    <w:rsid w:val="00014566"/>
    <w:rPr>
      <w:sz w:val="20"/>
      <w:szCs w:val="20"/>
      <w:lang w:eastAsia="fr-FR"/>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styleId="redniecieniowanie1akcent3">
    <w:name w:val="Medium Shading 1 Accent 3"/>
    <w:basedOn w:val="Standardowy"/>
    <w:uiPriority w:val="99"/>
    <w:semiHidden/>
    <w:rsid w:val="00014566"/>
    <w:rPr>
      <w:sz w:val="20"/>
      <w:szCs w:val="20"/>
      <w:lang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redniecieniowanie1akcent4">
    <w:name w:val="Medium Shading 1 Accent 4"/>
    <w:basedOn w:val="Standardowy"/>
    <w:uiPriority w:val="99"/>
    <w:semiHidden/>
    <w:rsid w:val="00014566"/>
    <w:rPr>
      <w:sz w:val="20"/>
      <w:szCs w:val="20"/>
      <w:lang w:eastAsia="fr-FR"/>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styleId="redniecieniowanie1akcent5">
    <w:name w:val="Medium Shading 1 Accent 5"/>
    <w:basedOn w:val="Standardowy"/>
    <w:uiPriority w:val="99"/>
    <w:semiHidden/>
    <w:rsid w:val="00014566"/>
    <w:rPr>
      <w:sz w:val="20"/>
      <w:szCs w:val="20"/>
      <w:lang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redniecieniowanie1akcent6">
    <w:name w:val="Medium Shading 1 Accent 6"/>
    <w:basedOn w:val="Standardowy"/>
    <w:uiPriority w:val="99"/>
    <w:semiHidden/>
    <w:rsid w:val="00014566"/>
    <w:rPr>
      <w:sz w:val="20"/>
      <w:szCs w:val="20"/>
      <w:lang w:eastAsia="fr-FR"/>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styleId="redniecieniowanie2">
    <w:name w:val="Medium Shading 2"/>
    <w:basedOn w:val="Standardowy"/>
    <w:uiPriority w:val="99"/>
    <w:semiHidden/>
    <w:rsid w:val="00014566"/>
    <w:rPr>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redniecieniowanie2akcent1">
    <w:name w:val="Medium Shading 2 Accent 1"/>
    <w:basedOn w:val="Standardowy"/>
    <w:uiPriority w:val="99"/>
    <w:semiHidden/>
    <w:rsid w:val="00014566"/>
    <w:rPr>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99"/>
    <w:semiHidden/>
    <w:rsid w:val="00014566"/>
    <w:rPr>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uiPriority w:val="99"/>
    <w:semiHidden/>
    <w:rsid w:val="00014566"/>
    <w:rPr>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uiPriority w:val="99"/>
    <w:semiHidden/>
    <w:rsid w:val="00014566"/>
    <w:rPr>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99"/>
    <w:semiHidden/>
    <w:rsid w:val="00014566"/>
    <w:rPr>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redniecieniowanie2akcent6">
    <w:name w:val="Medium Shading 2 Accent 6"/>
    <w:basedOn w:val="Standardowy"/>
    <w:uiPriority w:val="99"/>
    <w:semiHidden/>
    <w:rsid w:val="00014566"/>
    <w:rPr>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paragraph" w:styleId="Nagwekwiadomoci">
    <w:name w:val="Message Header"/>
    <w:basedOn w:val="Normalny"/>
    <w:link w:val="NagwekwiadomociZnak"/>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lang w:eastAsia="pl-PL"/>
    </w:rPr>
  </w:style>
  <w:style w:type="character" w:customStyle="1" w:styleId="NagwekwiadomociZnak">
    <w:name w:val="Nagłówek wiadomości Znak"/>
    <w:basedOn w:val="Domylnaczcionkaakapitu"/>
    <w:link w:val="Nagwekwiadomoci"/>
    <w:uiPriority w:val="99"/>
    <w:semiHidden/>
    <w:locked/>
    <w:rsid w:val="00014566"/>
    <w:rPr>
      <w:rFonts w:ascii="Times New Roman" w:eastAsia="MS Gothic" w:hAnsi="Times New Roman" w:cs="Times New Roman"/>
      <w:sz w:val="24"/>
      <w:szCs w:val="24"/>
      <w:shd w:val="pct20" w:color="auto" w:fill="auto"/>
    </w:rPr>
  </w:style>
  <w:style w:type="paragraph" w:styleId="NormalnyWeb">
    <w:name w:val="Normal (Web)"/>
    <w:basedOn w:val="Normalny"/>
    <w:uiPriority w:val="99"/>
    <w:semiHidden/>
    <w:rsid w:val="00014566"/>
  </w:style>
  <w:style w:type="paragraph" w:styleId="Wcicienormalne">
    <w:name w:val="Normal Indent"/>
    <w:basedOn w:val="Normalny"/>
    <w:uiPriority w:val="99"/>
    <w:semiHidden/>
    <w:rsid w:val="00014566"/>
    <w:pPr>
      <w:ind w:left="720"/>
    </w:pPr>
  </w:style>
  <w:style w:type="paragraph" w:styleId="Nagweknotatki">
    <w:name w:val="Note Heading"/>
    <w:basedOn w:val="Normalny"/>
    <w:next w:val="Normalny"/>
    <w:link w:val="NagweknotatkiZnak"/>
    <w:uiPriority w:val="99"/>
    <w:semiHidden/>
    <w:rsid w:val="00014566"/>
    <w:rPr>
      <w:lang w:eastAsia="pl-PL"/>
    </w:rPr>
  </w:style>
  <w:style w:type="character" w:customStyle="1" w:styleId="NagweknotatkiZnak">
    <w:name w:val="Nagłówek notatki Znak"/>
    <w:basedOn w:val="Domylnaczcionkaakapitu"/>
    <w:link w:val="Nagweknotatki"/>
    <w:uiPriority w:val="99"/>
    <w:semiHidden/>
    <w:locked/>
    <w:rsid w:val="00014566"/>
    <w:rPr>
      <w:rFonts w:eastAsia="MS Mincho"/>
      <w:sz w:val="24"/>
      <w:szCs w:val="24"/>
    </w:rPr>
  </w:style>
  <w:style w:type="character" w:styleId="Tekstzastpczy">
    <w:name w:val="Placeholder Text"/>
    <w:basedOn w:val="Domylnaczcionkaakapitu"/>
    <w:uiPriority w:val="99"/>
    <w:semiHidden/>
    <w:rsid w:val="00DB1840"/>
    <w:rPr>
      <w:color w:val="auto"/>
      <w:shd w:val="clear" w:color="auto" w:fill="DFDFDF"/>
    </w:rPr>
  </w:style>
  <w:style w:type="paragraph" w:styleId="Zwykytekst">
    <w:name w:val="Plain Text"/>
    <w:basedOn w:val="Normalny"/>
    <w:link w:val="ZwykytekstZnak"/>
    <w:uiPriority w:val="99"/>
    <w:semiHidden/>
    <w:rsid w:val="00014566"/>
    <w:rPr>
      <w:rFonts w:ascii="Consolas" w:hAnsi="Consolas" w:cs="Consolas"/>
      <w:sz w:val="21"/>
      <w:szCs w:val="21"/>
      <w:lang w:eastAsia="pl-PL"/>
    </w:rPr>
  </w:style>
  <w:style w:type="character" w:customStyle="1" w:styleId="ZwykytekstZnak">
    <w:name w:val="Zwykły tekst Znak"/>
    <w:basedOn w:val="Domylnaczcionkaakapitu"/>
    <w:link w:val="Zwykytekst"/>
    <w:uiPriority w:val="99"/>
    <w:semiHidden/>
    <w:locked/>
    <w:rsid w:val="00014566"/>
    <w:rPr>
      <w:rFonts w:ascii="Consolas" w:eastAsia="MS Mincho" w:hAnsi="Consolas" w:cs="Consolas"/>
      <w:sz w:val="21"/>
      <w:szCs w:val="21"/>
    </w:rPr>
  </w:style>
  <w:style w:type="paragraph" w:styleId="Zwrotgrzecznociowy">
    <w:name w:val="Salutation"/>
    <w:basedOn w:val="Normalny"/>
    <w:next w:val="Normalny"/>
    <w:link w:val="ZwrotgrzecznociowyZnak"/>
    <w:uiPriority w:val="99"/>
    <w:semiHidden/>
    <w:rsid w:val="00014566"/>
    <w:rPr>
      <w:lang w:eastAsia="pl-PL"/>
    </w:rPr>
  </w:style>
  <w:style w:type="character" w:customStyle="1" w:styleId="ZwrotgrzecznociowyZnak">
    <w:name w:val="Zwrot grzecznościowy Znak"/>
    <w:basedOn w:val="Domylnaczcionkaakapitu"/>
    <w:link w:val="Zwrotgrzecznociowy"/>
    <w:uiPriority w:val="99"/>
    <w:semiHidden/>
    <w:locked/>
    <w:rsid w:val="00014566"/>
    <w:rPr>
      <w:rFonts w:eastAsia="MS Mincho"/>
      <w:sz w:val="24"/>
      <w:szCs w:val="24"/>
    </w:rPr>
  </w:style>
  <w:style w:type="paragraph" w:styleId="Podpis">
    <w:name w:val="Signature"/>
    <w:basedOn w:val="Normalny"/>
    <w:link w:val="PodpisZnak"/>
    <w:uiPriority w:val="99"/>
    <w:semiHidden/>
    <w:rsid w:val="00014566"/>
    <w:pPr>
      <w:ind w:left="4252"/>
    </w:pPr>
    <w:rPr>
      <w:lang w:eastAsia="pl-PL"/>
    </w:rPr>
  </w:style>
  <w:style w:type="character" w:customStyle="1" w:styleId="PodpisZnak">
    <w:name w:val="Podpis Znak"/>
    <w:basedOn w:val="Domylnaczcionkaakapitu"/>
    <w:link w:val="Podpis"/>
    <w:uiPriority w:val="99"/>
    <w:semiHidden/>
    <w:locked/>
    <w:rsid w:val="00014566"/>
    <w:rPr>
      <w:rFonts w:eastAsia="MS Mincho"/>
      <w:sz w:val="24"/>
      <w:szCs w:val="24"/>
    </w:rPr>
  </w:style>
  <w:style w:type="table" w:styleId="Tabela-Efekty3W1">
    <w:name w:val="Table 3D effects 1"/>
    <w:basedOn w:val="Standardowy"/>
    <w:uiPriority w:val="99"/>
    <w:semiHidden/>
    <w:rsid w:val="00014566"/>
    <w:pPr>
      <w:suppressAutoHyphens/>
    </w:pPr>
    <w:rPr>
      <w:sz w:val="20"/>
      <w:szCs w:val="20"/>
      <w:lang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uiPriority w:val="99"/>
    <w:semiHidden/>
    <w:rsid w:val="00014566"/>
    <w:pPr>
      <w:suppressAutoHyphens/>
    </w:pPr>
    <w:rPr>
      <w:sz w:val="20"/>
      <w:szCs w:val="20"/>
      <w:lang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uiPriority w:val="99"/>
    <w:semiHidden/>
    <w:rsid w:val="00014566"/>
    <w:pPr>
      <w:suppressAutoHyphens/>
    </w:pPr>
    <w:rPr>
      <w:sz w:val="20"/>
      <w:szCs w:val="20"/>
      <w:lang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1">
    <w:name w:val="Table Classic 1"/>
    <w:basedOn w:val="Standardowy"/>
    <w:uiPriority w:val="99"/>
    <w:semiHidden/>
    <w:rsid w:val="00014566"/>
    <w:pPr>
      <w:suppressAutoHyphens/>
    </w:pPr>
    <w:rPr>
      <w:sz w:val="20"/>
      <w:szCs w:val="20"/>
      <w:lang w:eastAsia="fr-FR"/>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uiPriority w:val="99"/>
    <w:semiHidden/>
    <w:rsid w:val="00014566"/>
    <w:pPr>
      <w:suppressAutoHyphens/>
    </w:pPr>
    <w:rPr>
      <w:sz w:val="20"/>
      <w:szCs w:val="20"/>
      <w:lang w:eastAsia="fr-FR"/>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uiPriority w:val="99"/>
    <w:semiHidden/>
    <w:rsid w:val="00014566"/>
    <w:pPr>
      <w:suppressAutoHyphens/>
    </w:pPr>
    <w:rPr>
      <w:color w:val="000080"/>
      <w:sz w:val="20"/>
      <w:szCs w:val="20"/>
      <w:lang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uiPriority w:val="99"/>
    <w:semiHidden/>
    <w:rsid w:val="00014566"/>
    <w:pPr>
      <w:suppressAutoHyphens/>
    </w:pPr>
    <w:rPr>
      <w:sz w:val="20"/>
      <w:szCs w:val="20"/>
      <w:lang w:eastAsia="fr-FR"/>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uiPriority w:val="99"/>
    <w:semiHidden/>
    <w:rsid w:val="00014566"/>
    <w:pPr>
      <w:suppressAutoHyphens/>
    </w:pPr>
    <w:rPr>
      <w:color w:val="FFFFFF"/>
      <w:sz w:val="20"/>
      <w:szCs w:val="20"/>
      <w:lang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uiPriority w:val="99"/>
    <w:semiHidden/>
    <w:rsid w:val="00014566"/>
    <w:pPr>
      <w:suppressAutoHyphens/>
    </w:pPr>
    <w:rPr>
      <w:sz w:val="20"/>
      <w:szCs w:val="20"/>
      <w:lang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uiPriority w:val="99"/>
    <w:semiHidden/>
    <w:rsid w:val="00014566"/>
    <w:pPr>
      <w:suppressAutoHyphens/>
    </w:pPr>
    <w:rPr>
      <w:sz w:val="20"/>
      <w:szCs w:val="20"/>
      <w:lang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uiPriority w:val="99"/>
    <w:semiHidden/>
    <w:rsid w:val="00014566"/>
    <w:pPr>
      <w:suppressAutoHyphens/>
    </w:pPr>
    <w:rPr>
      <w:b/>
      <w:bCs/>
      <w:sz w:val="20"/>
      <w:szCs w:val="20"/>
      <w:lang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uiPriority w:val="99"/>
    <w:semiHidden/>
    <w:rsid w:val="00014566"/>
    <w:pPr>
      <w:suppressAutoHyphens/>
    </w:pPr>
    <w:rPr>
      <w:b/>
      <w:bCs/>
      <w:sz w:val="20"/>
      <w:szCs w:val="20"/>
      <w:lang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uiPriority w:val="99"/>
    <w:semiHidden/>
    <w:rsid w:val="00014566"/>
    <w:pPr>
      <w:suppressAutoHyphens/>
    </w:pPr>
    <w:rPr>
      <w:b/>
      <w:bCs/>
      <w:sz w:val="20"/>
      <w:szCs w:val="20"/>
      <w:lang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uiPriority w:val="99"/>
    <w:semiHidden/>
    <w:rsid w:val="00014566"/>
    <w:pPr>
      <w:suppressAutoHyphens/>
    </w:pPr>
    <w:rPr>
      <w:sz w:val="20"/>
      <w:szCs w:val="20"/>
      <w:lang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uiPriority w:val="99"/>
    <w:semiHidden/>
    <w:rsid w:val="00014566"/>
    <w:pPr>
      <w:suppressAutoHyphens/>
    </w:pPr>
    <w:rPr>
      <w:sz w:val="20"/>
      <w:szCs w:val="20"/>
      <w:lang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Wspczesny">
    <w:name w:val="Table Contemporary"/>
    <w:basedOn w:val="Standardowy"/>
    <w:uiPriority w:val="99"/>
    <w:semiHidden/>
    <w:rsid w:val="00014566"/>
    <w:pPr>
      <w:suppressAutoHyphens/>
    </w:pPr>
    <w:rPr>
      <w:sz w:val="20"/>
      <w:szCs w:val="20"/>
      <w:lang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cki">
    <w:name w:val="Table Elegant"/>
    <w:basedOn w:val="Standardowy"/>
    <w:uiPriority w:val="99"/>
    <w:semiHidden/>
    <w:rsid w:val="00014566"/>
    <w:pPr>
      <w:suppressAutoHyphens/>
    </w:pPr>
    <w:rPr>
      <w:sz w:val="20"/>
      <w:szCs w:val="20"/>
      <w:lang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ela-Siatka1">
    <w:name w:val="Table Grid 1"/>
    <w:basedOn w:val="Standardowy"/>
    <w:uiPriority w:val="99"/>
    <w:semiHidden/>
    <w:rsid w:val="00014566"/>
    <w:pPr>
      <w:suppressAutoHyphens/>
    </w:pPr>
    <w:rPr>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uiPriority w:val="99"/>
    <w:semiHidden/>
    <w:rsid w:val="00014566"/>
    <w:pPr>
      <w:suppressAutoHyphens/>
    </w:pPr>
    <w:rPr>
      <w:sz w:val="20"/>
      <w:szCs w:val="20"/>
      <w:lang w:eastAsia="fr-FR"/>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uiPriority w:val="99"/>
    <w:semiHidden/>
    <w:rsid w:val="00014566"/>
    <w:pPr>
      <w:suppressAutoHyphens/>
    </w:pPr>
    <w:rPr>
      <w:sz w:val="20"/>
      <w:szCs w:val="20"/>
      <w:lang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uiPriority w:val="99"/>
    <w:semiHidden/>
    <w:rsid w:val="00014566"/>
    <w:pPr>
      <w:suppressAutoHyphens/>
    </w:pPr>
    <w:rPr>
      <w:sz w:val="20"/>
      <w:szCs w:val="20"/>
      <w:lang w:eastAsia="fr-FR"/>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uiPriority w:val="99"/>
    <w:semiHidden/>
    <w:rsid w:val="00014566"/>
    <w:pPr>
      <w:suppressAutoHyphens/>
    </w:pPr>
    <w:rPr>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uiPriority w:val="99"/>
    <w:semiHidden/>
    <w:rsid w:val="00014566"/>
    <w:pPr>
      <w:suppressAutoHyphens/>
    </w:pPr>
    <w:rPr>
      <w:sz w:val="20"/>
      <w:szCs w:val="20"/>
      <w:lang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uiPriority w:val="99"/>
    <w:semiHidden/>
    <w:rsid w:val="00014566"/>
    <w:pPr>
      <w:suppressAutoHyphens/>
    </w:pPr>
    <w:rPr>
      <w:b/>
      <w:bCs/>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uiPriority w:val="99"/>
    <w:semiHidden/>
    <w:rsid w:val="00014566"/>
    <w:pPr>
      <w:suppressAutoHyphens/>
    </w:pPr>
    <w:rPr>
      <w:sz w:val="20"/>
      <w:szCs w:val="20"/>
      <w:lang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Lista1">
    <w:name w:val="Table List 1"/>
    <w:basedOn w:val="Standardowy"/>
    <w:uiPriority w:val="99"/>
    <w:semiHidden/>
    <w:rsid w:val="00014566"/>
    <w:pPr>
      <w:suppressAutoHyphens/>
    </w:pPr>
    <w:rPr>
      <w:sz w:val="20"/>
      <w:szCs w:val="20"/>
      <w:lang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uiPriority w:val="99"/>
    <w:semiHidden/>
    <w:rsid w:val="00014566"/>
    <w:pPr>
      <w:suppressAutoHyphens/>
    </w:pPr>
    <w:rPr>
      <w:sz w:val="20"/>
      <w:szCs w:val="20"/>
      <w:lang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uiPriority w:val="99"/>
    <w:semiHidden/>
    <w:rsid w:val="00014566"/>
    <w:pPr>
      <w:suppressAutoHyphens/>
    </w:pPr>
    <w:rPr>
      <w:sz w:val="20"/>
      <w:szCs w:val="20"/>
      <w:lang w:eastAsia="fr-FR"/>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uiPriority w:val="99"/>
    <w:semiHidden/>
    <w:rsid w:val="00014566"/>
    <w:pPr>
      <w:suppressAutoHyphens/>
    </w:pPr>
    <w:rPr>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uiPriority w:val="99"/>
    <w:semiHidden/>
    <w:rsid w:val="00014566"/>
    <w:pPr>
      <w:suppressAutoHyphens/>
    </w:pPr>
    <w:rPr>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uiPriority w:val="99"/>
    <w:semiHidden/>
    <w:rsid w:val="00014566"/>
    <w:pPr>
      <w:suppressAutoHyphens/>
    </w:pPr>
    <w:rPr>
      <w:sz w:val="20"/>
      <w:szCs w:val="20"/>
      <w:lang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uiPriority w:val="99"/>
    <w:semiHidden/>
    <w:rsid w:val="00014566"/>
    <w:pPr>
      <w:suppressAutoHyphens/>
    </w:pPr>
    <w:rPr>
      <w:sz w:val="20"/>
      <w:szCs w:val="20"/>
      <w:lang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uiPriority w:val="99"/>
    <w:semiHidden/>
    <w:rsid w:val="00014566"/>
    <w:pPr>
      <w:suppressAutoHyphens/>
    </w:pPr>
    <w:rPr>
      <w:sz w:val="20"/>
      <w:szCs w:val="20"/>
      <w:lang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Wykazrde">
    <w:name w:val="table of authorities"/>
    <w:basedOn w:val="Normalny"/>
    <w:next w:val="Normalny"/>
    <w:uiPriority w:val="99"/>
    <w:semiHidden/>
    <w:rsid w:val="00014566"/>
    <w:pPr>
      <w:ind w:left="240" w:hanging="240"/>
    </w:pPr>
  </w:style>
  <w:style w:type="paragraph" w:styleId="Spisilustracji">
    <w:name w:val="table of figures"/>
    <w:basedOn w:val="Normalny"/>
    <w:next w:val="Normalny"/>
    <w:uiPriority w:val="99"/>
    <w:semiHidden/>
    <w:rsid w:val="00014566"/>
  </w:style>
  <w:style w:type="table" w:styleId="Tabela-Profesjonalny">
    <w:name w:val="Table Professional"/>
    <w:basedOn w:val="Standardowy"/>
    <w:uiPriority w:val="99"/>
    <w:semiHidden/>
    <w:rsid w:val="00014566"/>
    <w:pPr>
      <w:suppressAutoHyphens/>
    </w:pPr>
    <w:rPr>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uiPriority w:val="99"/>
    <w:semiHidden/>
    <w:rsid w:val="00014566"/>
    <w:pPr>
      <w:suppressAutoHyphens/>
    </w:pPr>
    <w:rPr>
      <w:sz w:val="20"/>
      <w:szCs w:val="20"/>
      <w:lang w:eastAsia="fr-FR"/>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uiPriority w:val="99"/>
    <w:semiHidden/>
    <w:rsid w:val="00014566"/>
    <w:pPr>
      <w:suppressAutoHyphens/>
    </w:pPr>
    <w:rPr>
      <w:sz w:val="20"/>
      <w:szCs w:val="20"/>
      <w:lang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uiPriority w:val="99"/>
    <w:semiHidden/>
    <w:rsid w:val="00014566"/>
    <w:pPr>
      <w:suppressAutoHyphens/>
    </w:pPr>
    <w:rPr>
      <w:sz w:val="20"/>
      <w:szCs w:val="20"/>
      <w:lang w:eastAsia="fr-FR"/>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uiPriority w:val="99"/>
    <w:semiHidden/>
    <w:rsid w:val="00014566"/>
    <w:pPr>
      <w:suppressAutoHyphens/>
    </w:pPr>
    <w:rPr>
      <w:sz w:val="20"/>
      <w:szCs w:val="20"/>
      <w:lang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uiPriority w:val="99"/>
    <w:semiHidden/>
    <w:rsid w:val="00014566"/>
    <w:pPr>
      <w:suppressAutoHyphens/>
    </w:pPr>
    <w:rPr>
      <w:sz w:val="20"/>
      <w:szCs w:val="20"/>
      <w:lang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Motyw">
    <w:name w:val="Table Theme"/>
    <w:basedOn w:val="Standardowy"/>
    <w:uiPriority w:val="99"/>
    <w:semiHidden/>
    <w:rsid w:val="00014566"/>
    <w:pPr>
      <w:suppressAutoHyphens/>
    </w:pPr>
    <w:rPr>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1">
    <w:name w:val="Table Web 1"/>
    <w:basedOn w:val="Standardowy"/>
    <w:uiPriority w:val="99"/>
    <w:semiHidden/>
    <w:rsid w:val="00014566"/>
    <w:pPr>
      <w:suppressAutoHyphens/>
    </w:pPr>
    <w:rPr>
      <w:sz w:val="20"/>
      <w:szCs w:val="20"/>
      <w:lang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uiPriority w:val="99"/>
    <w:semiHidden/>
    <w:rsid w:val="00014566"/>
    <w:pPr>
      <w:suppressAutoHyphens/>
    </w:pPr>
    <w:rPr>
      <w:sz w:val="20"/>
      <w:szCs w:val="20"/>
      <w:lang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uiPriority w:val="99"/>
    <w:semiHidden/>
    <w:rsid w:val="00014566"/>
    <w:pPr>
      <w:suppressAutoHyphens/>
    </w:pPr>
    <w:rPr>
      <w:sz w:val="20"/>
      <w:szCs w:val="20"/>
      <w:lang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Spistreci6">
    <w:name w:val="toc 6"/>
    <w:basedOn w:val="Normalny"/>
    <w:next w:val="Normalny"/>
    <w:autoRedefine/>
    <w:uiPriority w:val="99"/>
    <w:semiHidden/>
    <w:rsid w:val="00DB1840"/>
    <w:pPr>
      <w:tabs>
        <w:tab w:val="right" w:leader="dot" w:pos="7371"/>
      </w:tabs>
      <w:spacing w:after="60" w:line="240" w:lineRule="exact"/>
      <w:ind w:left="2041" w:right="567" w:hanging="340"/>
    </w:pPr>
    <w:rPr>
      <w:sz w:val="20"/>
      <w:szCs w:val="20"/>
    </w:rPr>
  </w:style>
  <w:style w:type="paragraph" w:styleId="Spistreci7">
    <w:name w:val="toc 7"/>
    <w:basedOn w:val="Normalny"/>
    <w:next w:val="Normalny"/>
    <w:autoRedefine/>
    <w:uiPriority w:val="99"/>
    <w:semiHidden/>
    <w:rsid w:val="00DB1840"/>
    <w:pPr>
      <w:tabs>
        <w:tab w:val="right" w:leader="dot" w:pos="7371"/>
      </w:tabs>
      <w:spacing w:after="60" w:line="240" w:lineRule="exact"/>
      <w:ind w:left="2381" w:right="567" w:hanging="340"/>
    </w:pPr>
    <w:rPr>
      <w:sz w:val="20"/>
      <w:szCs w:val="20"/>
    </w:rPr>
  </w:style>
  <w:style w:type="paragraph" w:styleId="Spistreci8">
    <w:name w:val="toc 8"/>
    <w:basedOn w:val="Normalny"/>
    <w:next w:val="Normalny"/>
    <w:autoRedefine/>
    <w:uiPriority w:val="99"/>
    <w:semiHidden/>
    <w:rsid w:val="00014566"/>
    <w:pPr>
      <w:spacing w:after="100"/>
      <w:ind w:left="1680"/>
    </w:pPr>
  </w:style>
  <w:style w:type="paragraph" w:styleId="Spistreci9">
    <w:name w:val="toc 9"/>
    <w:basedOn w:val="Normalny"/>
    <w:next w:val="Normalny"/>
    <w:autoRedefine/>
    <w:uiPriority w:val="99"/>
    <w:semiHidden/>
    <w:rsid w:val="00014566"/>
    <w:pPr>
      <w:spacing w:after="100"/>
      <w:ind w:left="1920"/>
    </w:pPr>
  </w:style>
  <w:style w:type="paragraph" w:customStyle="1" w:styleId="JuLista">
    <w:name w:val="Ju_List_a"/>
    <w:basedOn w:val="JuList"/>
    <w:uiPriority w:val="99"/>
    <w:rsid w:val="00DE765E"/>
    <w:pPr>
      <w:ind w:left="346" w:firstLine="0"/>
    </w:pPr>
  </w:style>
  <w:style w:type="paragraph" w:customStyle="1" w:styleId="JuListi">
    <w:name w:val="Ju_List_i"/>
    <w:basedOn w:val="Normalny"/>
    <w:next w:val="JuLista"/>
    <w:uiPriority w:val="99"/>
    <w:rsid w:val="00DE765E"/>
    <w:pPr>
      <w:ind w:left="794"/>
    </w:pPr>
  </w:style>
  <w:style w:type="paragraph" w:customStyle="1" w:styleId="OpiH1">
    <w:name w:val="Opi_H_1"/>
    <w:basedOn w:val="ECHRHeading2"/>
    <w:uiPriority w:val="99"/>
    <w:rsid w:val="00DE765E"/>
    <w:pPr>
      <w:ind w:left="635" w:hanging="357"/>
      <w:outlineLvl w:val="2"/>
    </w:pPr>
  </w:style>
  <w:style w:type="paragraph" w:customStyle="1" w:styleId="OpiHa0">
    <w:name w:val="Opi_H_a"/>
    <w:basedOn w:val="ECHRHeading3"/>
    <w:uiPriority w:val="99"/>
    <w:rsid w:val="00DE765E"/>
    <w:pPr>
      <w:ind w:left="833" w:hanging="357"/>
      <w:outlineLvl w:val="3"/>
    </w:pPr>
    <w:rPr>
      <w:b/>
      <w:bCs/>
      <w:i w:val="0"/>
      <w:iCs w:val="0"/>
      <w:sz w:val="20"/>
      <w:szCs w:val="20"/>
    </w:rPr>
  </w:style>
  <w:style w:type="paragraph" w:customStyle="1" w:styleId="OpiHi">
    <w:name w:val="Opi_H_i"/>
    <w:basedOn w:val="ECHRHeading4"/>
    <w:uiPriority w:val="99"/>
    <w:rsid w:val="00DE765E"/>
    <w:pPr>
      <w:ind w:left="1037" w:hanging="357"/>
      <w:outlineLvl w:val="4"/>
    </w:pPr>
    <w:rPr>
      <w:b w:val="0"/>
      <w:bCs w:val="0"/>
      <w:i/>
      <w:iCs/>
    </w:rPr>
  </w:style>
  <w:style w:type="paragraph" w:customStyle="1" w:styleId="DummyStyle">
    <w:name w:val="Dummy_Style"/>
    <w:basedOn w:val="Normalny"/>
    <w:uiPriority w:val="99"/>
    <w:semiHidden/>
    <w:rsid w:val="00DE765E"/>
    <w:rPr>
      <w:color w:val="00B050"/>
    </w:rPr>
  </w:style>
  <w:style w:type="paragraph" w:customStyle="1" w:styleId="JuHeaderLandscape">
    <w:name w:val="Ju_Header_Landscape"/>
    <w:basedOn w:val="ECHRHeader"/>
    <w:uiPriority w:val="99"/>
    <w:rsid w:val="00DE765E"/>
    <w:pPr>
      <w:tabs>
        <w:tab w:val="clear" w:pos="3686"/>
        <w:tab w:val="clear" w:pos="7371"/>
        <w:tab w:val="center" w:pos="6146"/>
        <w:tab w:val="right" w:pos="12293"/>
      </w:tabs>
    </w:pPr>
  </w:style>
  <w:style w:type="character" w:customStyle="1" w:styleId="ECHRParaChar">
    <w:name w:val="ECHR_Para Char"/>
    <w:aliases w:val="Ju_Para Char"/>
    <w:link w:val="ECHRPara"/>
    <w:uiPriority w:val="99"/>
    <w:locked/>
    <w:rsid w:val="00A96410"/>
    <w:rPr>
      <w:rFonts w:eastAsia="MS Mincho"/>
      <w:sz w:val="24"/>
      <w:szCs w:val="24"/>
      <w:lang w:val="pl-PL"/>
    </w:rPr>
  </w:style>
  <w:style w:type="character" w:customStyle="1" w:styleId="JuQuotChar">
    <w:name w:val="Ju_Quot Char"/>
    <w:link w:val="ECHRParaQuote"/>
    <w:uiPriority w:val="99"/>
    <w:locked/>
    <w:rsid w:val="0034483C"/>
    <w:rPr>
      <w:rFonts w:eastAsia="MS Mincho"/>
      <w:sz w:val="20"/>
      <w:szCs w:val="20"/>
      <w:lang w:val="pl-PL"/>
    </w:rPr>
  </w:style>
  <w:style w:type="paragraph" w:styleId="Poprawka">
    <w:name w:val="Revision"/>
    <w:hidden/>
    <w:uiPriority w:val="99"/>
    <w:semiHidden/>
    <w:rsid w:val="003739DA"/>
    <w:rPr>
      <w:rFonts w:eastAsia="MS Mincho"/>
      <w:sz w:val="24"/>
      <w:szCs w:val="24"/>
      <w:lang w:eastAsia="en-US"/>
    </w:rPr>
  </w:style>
  <w:style w:type="paragraph" w:customStyle="1" w:styleId="jupara">
    <w:name w:val="jupara"/>
    <w:basedOn w:val="Normalny"/>
    <w:uiPriority w:val="99"/>
    <w:rsid w:val="00EE7A71"/>
    <w:pPr>
      <w:ind w:firstLine="284"/>
    </w:pPr>
    <w:rPr>
      <w:rFonts w:eastAsia="Times New Roman"/>
      <w:lang w:eastAsia="en-GB"/>
    </w:rPr>
  </w:style>
  <w:style w:type="paragraph" w:customStyle="1" w:styleId="jucase0">
    <w:name w:val="jucase"/>
    <w:basedOn w:val="Normalny"/>
    <w:uiPriority w:val="99"/>
    <w:rsid w:val="00EE7A71"/>
    <w:pPr>
      <w:ind w:firstLine="284"/>
    </w:pPr>
    <w:rPr>
      <w:rFonts w:eastAsia="Times New Roman"/>
      <w:b/>
      <w:bCs/>
      <w:lang w:eastAsia="en-GB"/>
    </w:rPr>
  </w:style>
  <w:style w:type="paragraph" w:customStyle="1" w:styleId="s50c0b1c7">
    <w:name w:val="s50c0b1c7"/>
    <w:basedOn w:val="Normalny"/>
    <w:uiPriority w:val="99"/>
    <w:rsid w:val="00675F10"/>
    <w:pPr>
      <w:spacing w:before="100" w:beforeAutospacing="1" w:after="100" w:afterAutospacing="1"/>
      <w:jc w:val="left"/>
    </w:pPr>
    <w:rPr>
      <w:rFonts w:eastAsia="Times New Roman"/>
      <w:lang w:eastAsia="en-GB"/>
    </w:rPr>
  </w:style>
  <w:style w:type="character" w:customStyle="1" w:styleId="s3aeeab2">
    <w:name w:val="s3aeeab2"/>
    <w:basedOn w:val="Domylnaczcionkaakapitu"/>
    <w:uiPriority w:val="99"/>
    <w:rsid w:val="00675F10"/>
  </w:style>
  <w:style w:type="character" w:customStyle="1" w:styleId="sfbbfee58">
    <w:name w:val="sfbbfee58"/>
    <w:basedOn w:val="Domylnaczcionkaakapitu"/>
    <w:uiPriority w:val="99"/>
    <w:rsid w:val="00675F10"/>
  </w:style>
  <w:style w:type="character" w:customStyle="1" w:styleId="s4f807e54">
    <w:name w:val="s4f807e54"/>
    <w:uiPriority w:val="99"/>
    <w:rsid w:val="00E61F9E"/>
  </w:style>
  <w:style w:type="numbering" w:styleId="1ai">
    <w:name w:val="Outline List 1"/>
    <w:basedOn w:val="Bezlisty"/>
    <w:uiPriority w:val="99"/>
    <w:semiHidden/>
    <w:unhideWhenUsed/>
    <w:locked/>
    <w:rsid w:val="002C14FB"/>
    <w:pPr>
      <w:numPr>
        <w:numId w:val="32"/>
      </w:numPr>
    </w:pPr>
  </w:style>
  <w:style w:type="numbering" w:styleId="111111">
    <w:name w:val="Outline List 2"/>
    <w:basedOn w:val="Bezlisty"/>
    <w:uiPriority w:val="99"/>
    <w:semiHidden/>
    <w:unhideWhenUsed/>
    <w:locked/>
    <w:rsid w:val="002C14FB"/>
    <w:pPr>
      <w:numPr>
        <w:numId w:val="31"/>
      </w:numPr>
    </w:pPr>
  </w:style>
  <w:style w:type="numbering" w:styleId="Artykusekcja">
    <w:name w:val="Outline List 3"/>
    <w:basedOn w:val="Bezlisty"/>
    <w:uiPriority w:val="99"/>
    <w:semiHidden/>
    <w:unhideWhenUsed/>
    <w:locked/>
    <w:rsid w:val="002C14FB"/>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ny">
    <w:name w:val="Normal"/>
    <w:qFormat/>
    <w:rsid w:val="00DB1840"/>
    <w:pPr>
      <w:jc w:val="both"/>
    </w:pPr>
    <w:rPr>
      <w:rFonts w:eastAsia="MS Mincho"/>
      <w:sz w:val="24"/>
      <w:szCs w:val="24"/>
      <w:lang w:eastAsia="en-US"/>
    </w:rPr>
  </w:style>
  <w:style w:type="paragraph" w:styleId="Nagwek1">
    <w:name w:val="heading 1"/>
    <w:basedOn w:val="Normalny"/>
    <w:next w:val="Normalny"/>
    <w:link w:val="Nagwek1Znak"/>
    <w:uiPriority w:val="99"/>
    <w:qFormat/>
    <w:rsid w:val="00DB1840"/>
    <w:pPr>
      <w:spacing w:before="480"/>
      <w:outlineLvl w:val="0"/>
    </w:pPr>
    <w:rPr>
      <w:rFonts w:eastAsia="MS Gothic"/>
      <w:b/>
      <w:bCs/>
      <w:color w:val="333333"/>
      <w:sz w:val="28"/>
      <w:szCs w:val="28"/>
      <w:lang w:eastAsia="pl-PL"/>
    </w:rPr>
  </w:style>
  <w:style w:type="paragraph" w:styleId="Nagwek2">
    <w:name w:val="heading 2"/>
    <w:basedOn w:val="Normalny"/>
    <w:next w:val="Normalny"/>
    <w:link w:val="Nagwek2Znak"/>
    <w:uiPriority w:val="99"/>
    <w:qFormat/>
    <w:rsid w:val="00DB1840"/>
    <w:pPr>
      <w:spacing w:before="200"/>
      <w:outlineLvl w:val="1"/>
    </w:pPr>
    <w:rPr>
      <w:rFonts w:eastAsia="MS Gothic"/>
      <w:b/>
      <w:bCs/>
      <w:color w:val="4D4D4D"/>
      <w:sz w:val="26"/>
      <w:szCs w:val="26"/>
      <w:lang w:eastAsia="pl-PL"/>
    </w:rPr>
  </w:style>
  <w:style w:type="paragraph" w:styleId="Nagwek3">
    <w:name w:val="heading 3"/>
    <w:basedOn w:val="Normalny"/>
    <w:next w:val="Normalny"/>
    <w:link w:val="Nagwek3Znak"/>
    <w:uiPriority w:val="99"/>
    <w:qFormat/>
    <w:rsid w:val="00DB1840"/>
    <w:pPr>
      <w:spacing w:before="200" w:line="271" w:lineRule="auto"/>
      <w:outlineLvl w:val="2"/>
    </w:pPr>
    <w:rPr>
      <w:rFonts w:eastAsia="MS Gothic"/>
      <w:b/>
      <w:bCs/>
      <w:color w:val="5F5F5F"/>
      <w:lang w:eastAsia="pl-PL"/>
    </w:rPr>
  </w:style>
  <w:style w:type="paragraph" w:styleId="Nagwek4">
    <w:name w:val="heading 4"/>
    <w:basedOn w:val="Normalny"/>
    <w:next w:val="Normalny"/>
    <w:link w:val="Nagwek4Znak"/>
    <w:uiPriority w:val="99"/>
    <w:qFormat/>
    <w:rsid w:val="00DB1840"/>
    <w:pPr>
      <w:spacing w:before="200"/>
      <w:outlineLvl w:val="3"/>
    </w:pPr>
    <w:rPr>
      <w:rFonts w:eastAsia="MS Gothic"/>
      <w:b/>
      <w:bCs/>
      <w:i/>
      <w:iCs/>
      <w:color w:val="777777"/>
      <w:lang w:eastAsia="pl-PL"/>
    </w:rPr>
  </w:style>
  <w:style w:type="paragraph" w:styleId="Nagwek5">
    <w:name w:val="heading 5"/>
    <w:basedOn w:val="Normalny"/>
    <w:next w:val="Normalny"/>
    <w:link w:val="Nagwek5Znak"/>
    <w:uiPriority w:val="99"/>
    <w:qFormat/>
    <w:rsid w:val="00DE765E"/>
    <w:pPr>
      <w:spacing w:before="200"/>
      <w:outlineLvl w:val="4"/>
    </w:pPr>
    <w:rPr>
      <w:rFonts w:eastAsia="MS Gothic"/>
      <w:b/>
      <w:bCs/>
      <w:color w:val="808080"/>
      <w:sz w:val="20"/>
      <w:szCs w:val="20"/>
      <w:lang w:eastAsia="pl-PL"/>
    </w:rPr>
  </w:style>
  <w:style w:type="paragraph" w:styleId="Nagwek6">
    <w:name w:val="heading 6"/>
    <w:basedOn w:val="Normalny"/>
    <w:next w:val="Normalny"/>
    <w:link w:val="Nagwek6Znak"/>
    <w:uiPriority w:val="99"/>
    <w:qFormat/>
    <w:rsid w:val="00DB1840"/>
    <w:pPr>
      <w:spacing w:line="271" w:lineRule="auto"/>
      <w:outlineLvl w:val="5"/>
    </w:pPr>
    <w:rPr>
      <w:rFonts w:eastAsia="MS Gothic"/>
      <w:b/>
      <w:bCs/>
      <w:i/>
      <w:iCs/>
      <w:color w:val="7F7F7F"/>
      <w:lang w:eastAsia="pl-PL"/>
    </w:rPr>
  </w:style>
  <w:style w:type="paragraph" w:styleId="Nagwek7">
    <w:name w:val="heading 7"/>
    <w:basedOn w:val="Normalny"/>
    <w:next w:val="Normalny"/>
    <w:link w:val="Nagwek7Znak"/>
    <w:uiPriority w:val="99"/>
    <w:qFormat/>
    <w:rsid w:val="00DE765E"/>
    <w:pPr>
      <w:outlineLvl w:val="6"/>
    </w:pPr>
    <w:rPr>
      <w:rFonts w:eastAsia="MS Gothic"/>
      <w:i/>
      <w:iCs/>
      <w:sz w:val="20"/>
      <w:szCs w:val="20"/>
      <w:lang w:eastAsia="pl-PL"/>
    </w:rPr>
  </w:style>
  <w:style w:type="paragraph" w:styleId="Nagwek8">
    <w:name w:val="heading 8"/>
    <w:basedOn w:val="Normalny"/>
    <w:next w:val="Normalny"/>
    <w:link w:val="Nagwek8Znak"/>
    <w:uiPriority w:val="99"/>
    <w:qFormat/>
    <w:rsid w:val="00DE765E"/>
    <w:pPr>
      <w:outlineLvl w:val="7"/>
    </w:pPr>
    <w:rPr>
      <w:rFonts w:eastAsia="MS Gothic"/>
      <w:sz w:val="20"/>
      <w:szCs w:val="20"/>
      <w:lang w:eastAsia="pl-PL"/>
    </w:rPr>
  </w:style>
  <w:style w:type="paragraph" w:styleId="Nagwek9">
    <w:name w:val="heading 9"/>
    <w:basedOn w:val="Normalny"/>
    <w:next w:val="Normalny"/>
    <w:link w:val="Nagwek9Znak"/>
    <w:uiPriority w:val="99"/>
    <w:qFormat/>
    <w:rsid w:val="00DE765E"/>
    <w:pPr>
      <w:outlineLvl w:val="8"/>
    </w:pPr>
    <w:rPr>
      <w:rFonts w:eastAsia="MS Gothic"/>
      <w:i/>
      <w:iCs/>
      <w:spacing w:val="5"/>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semiHidden/>
    <w:locked/>
    <w:rsid w:val="00DB1840"/>
    <w:rPr>
      <w:rFonts w:ascii="Times New Roman" w:eastAsia="MS Gothic" w:hAnsi="Times New Roman" w:cs="Times New Roman"/>
      <w:b/>
      <w:bCs/>
      <w:color w:val="333333"/>
      <w:sz w:val="28"/>
      <w:szCs w:val="28"/>
      <w:lang w:val="pl-PL"/>
    </w:rPr>
  </w:style>
  <w:style w:type="character" w:customStyle="1" w:styleId="Nagwek2Znak">
    <w:name w:val="Nagłówek 2 Znak"/>
    <w:basedOn w:val="Domylnaczcionkaakapitu"/>
    <w:link w:val="Nagwek2"/>
    <w:uiPriority w:val="99"/>
    <w:semiHidden/>
    <w:locked/>
    <w:rsid w:val="00DB1840"/>
    <w:rPr>
      <w:rFonts w:ascii="Times New Roman" w:eastAsia="MS Gothic" w:hAnsi="Times New Roman" w:cs="Times New Roman"/>
      <w:b/>
      <w:bCs/>
      <w:color w:val="4D4D4D"/>
      <w:sz w:val="26"/>
      <w:szCs w:val="26"/>
      <w:lang w:val="pl-PL"/>
    </w:rPr>
  </w:style>
  <w:style w:type="character" w:customStyle="1" w:styleId="Nagwek3Znak">
    <w:name w:val="Nagłówek 3 Znak"/>
    <w:basedOn w:val="Domylnaczcionkaakapitu"/>
    <w:link w:val="Nagwek3"/>
    <w:uiPriority w:val="99"/>
    <w:semiHidden/>
    <w:locked/>
    <w:rsid w:val="00DB1840"/>
    <w:rPr>
      <w:rFonts w:ascii="Times New Roman" w:eastAsia="MS Gothic" w:hAnsi="Times New Roman" w:cs="Times New Roman"/>
      <w:b/>
      <w:bCs/>
      <w:color w:val="5F5F5F"/>
      <w:sz w:val="24"/>
      <w:szCs w:val="24"/>
      <w:lang w:val="pl-PL"/>
    </w:rPr>
  </w:style>
  <w:style w:type="character" w:customStyle="1" w:styleId="Nagwek4Znak">
    <w:name w:val="Nagłówek 4 Znak"/>
    <w:basedOn w:val="Domylnaczcionkaakapitu"/>
    <w:link w:val="Nagwek4"/>
    <w:uiPriority w:val="99"/>
    <w:semiHidden/>
    <w:locked/>
    <w:rsid w:val="00DB1840"/>
    <w:rPr>
      <w:rFonts w:ascii="Times New Roman" w:eastAsia="MS Gothic" w:hAnsi="Times New Roman" w:cs="Times New Roman"/>
      <w:b/>
      <w:bCs/>
      <w:i/>
      <w:iCs/>
      <w:color w:val="777777"/>
      <w:sz w:val="24"/>
      <w:szCs w:val="24"/>
      <w:lang w:val="pl-PL"/>
    </w:rPr>
  </w:style>
  <w:style w:type="character" w:customStyle="1" w:styleId="Nagwek5Znak">
    <w:name w:val="Nagłówek 5 Znak"/>
    <w:basedOn w:val="Domylnaczcionkaakapitu"/>
    <w:link w:val="Nagwek5"/>
    <w:uiPriority w:val="99"/>
    <w:semiHidden/>
    <w:locked/>
    <w:rsid w:val="00DE765E"/>
    <w:rPr>
      <w:rFonts w:ascii="Times New Roman" w:eastAsia="MS Gothic" w:hAnsi="Times New Roman" w:cs="Times New Roman"/>
      <w:b/>
      <w:bCs/>
      <w:color w:val="808080"/>
    </w:rPr>
  </w:style>
  <w:style w:type="character" w:customStyle="1" w:styleId="Nagwek6Znak">
    <w:name w:val="Nagłówek 6 Znak"/>
    <w:basedOn w:val="Domylnaczcionkaakapitu"/>
    <w:link w:val="Nagwek6"/>
    <w:uiPriority w:val="99"/>
    <w:semiHidden/>
    <w:locked/>
    <w:rsid w:val="00DB1840"/>
    <w:rPr>
      <w:rFonts w:ascii="Times New Roman" w:eastAsia="MS Gothic" w:hAnsi="Times New Roman" w:cs="Times New Roman"/>
      <w:b/>
      <w:bCs/>
      <w:i/>
      <w:iCs/>
      <w:color w:val="7F7F7F"/>
      <w:sz w:val="24"/>
      <w:szCs w:val="24"/>
      <w:lang w:val="pl-PL"/>
    </w:rPr>
  </w:style>
  <w:style w:type="character" w:customStyle="1" w:styleId="Nagwek7Znak">
    <w:name w:val="Nagłówek 7 Znak"/>
    <w:basedOn w:val="Domylnaczcionkaakapitu"/>
    <w:link w:val="Nagwek7"/>
    <w:uiPriority w:val="99"/>
    <w:semiHidden/>
    <w:locked/>
    <w:rsid w:val="00DE765E"/>
    <w:rPr>
      <w:rFonts w:ascii="Times New Roman" w:eastAsia="MS Gothic" w:hAnsi="Times New Roman" w:cs="Times New Roman"/>
      <w:i/>
      <w:iCs/>
    </w:rPr>
  </w:style>
  <w:style w:type="character" w:customStyle="1" w:styleId="Nagwek8Znak">
    <w:name w:val="Nagłówek 8 Znak"/>
    <w:basedOn w:val="Domylnaczcionkaakapitu"/>
    <w:link w:val="Nagwek8"/>
    <w:uiPriority w:val="99"/>
    <w:semiHidden/>
    <w:locked/>
    <w:rsid w:val="00DE765E"/>
    <w:rPr>
      <w:rFonts w:ascii="Times New Roman" w:eastAsia="MS Gothic" w:hAnsi="Times New Roman" w:cs="Times New Roman"/>
      <w:sz w:val="20"/>
      <w:szCs w:val="20"/>
    </w:rPr>
  </w:style>
  <w:style w:type="character" w:customStyle="1" w:styleId="Nagwek9Znak">
    <w:name w:val="Nagłówek 9 Znak"/>
    <w:basedOn w:val="Domylnaczcionkaakapitu"/>
    <w:link w:val="Nagwek9"/>
    <w:uiPriority w:val="99"/>
    <w:semiHidden/>
    <w:locked/>
    <w:rsid w:val="00DE765E"/>
    <w:rPr>
      <w:rFonts w:ascii="Times New Roman" w:eastAsia="MS Gothic" w:hAnsi="Times New Roman" w:cs="Times New Roman"/>
      <w:i/>
      <w:iCs/>
      <w:spacing w:val="5"/>
      <w:sz w:val="20"/>
      <w:szCs w:val="20"/>
    </w:rPr>
  </w:style>
  <w:style w:type="paragraph" w:styleId="Tekstdymka">
    <w:name w:val="Balloon Text"/>
    <w:basedOn w:val="Normalny"/>
    <w:link w:val="TekstdymkaZnak"/>
    <w:uiPriority w:val="99"/>
    <w:semiHidden/>
    <w:rsid w:val="00DB1840"/>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locked/>
    <w:rsid w:val="00DB1840"/>
    <w:rPr>
      <w:rFonts w:ascii="Tahoma" w:eastAsia="MS Mincho" w:hAnsi="Tahoma" w:cs="Tahoma"/>
      <w:sz w:val="16"/>
      <w:szCs w:val="16"/>
      <w:lang w:val="pl-PL"/>
    </w:rPr>
  </w:style>
  <w:style w:type="character" w:styleId="Tytuksiki">
    <w:name w:val="Book Title"/>
    <w:basedOn w:val="Domylnaczcionkaakapitu"/>
    <w:uiPriority w:val="99"/>
    <w:qFormat/>
    <w:rsid w:val="00DE765E"/>
    <w:rPr>
      <w:i/>
      <w:iCs/>
      <w:smallCaps/>
      <w:spacing w:val="5"/>
    </w:rPr>
  </w:style>
  <w:style w:type="paragraph" w:customStyle="1" w:styleId="ECHRHeader">
    <w:name w:val="ECHR_Header"/>
    <w:aliases w:val="Ju_Header"/>
    <w:basedOn w:val="Nagwek"/>
    <w:uiPriority w:val="99"/>
    <w:rsid w:val="00DE765E"/>
    <w:pPr>
      <w:tabs>
        <w:tab w:val="clear" w:pos="4536"/>
        <w:tab w:val="clear" w:pos="9072"/>
        <w:tab w:val="center" w:pos="3686"/>
        <w:tab w:val="right" w:pos="7371"/>
      </w:tabs>
      <w:jc w:val="left"/>
    </w:pPr>
    <w:rPr>
      <w:sz w:val="18"/>
      <w:szCs w:val="18"/>
    </w:rPr>
  </w:style>
  <w:style w:type="paragraph" w:customStyle="1" w:styleId="ECHRFooter">
    <w:name w:val="ECHR_Footer"/>
    <w:aliases w:val="Footer_ECHR"/>
    <w:basedOn w:val="Stopka"/>
    <w:uiPriority w:val="99"/>
    <w:semiHidden/>
    <w:rsid w:val="00DB1840"/>
    <w:pPr>
      <w:jc w:val="left"/>
    </w:pPr>
    <w:rPr>
      <w:sz w:val="8"/>
      <w:szCs w:val="8"/>
    </w:rPr>
  </w:style>
  <w:style w:type="character" w:styleId="Pogrubienie">
    <w:name w:val="Strong"/>
    <w:basedOn w:val="Domylnaczcionkaakapitu"/>
    <w:uiPriority w:val="99"/>
    <w:qFormat/>
    <w:rsid w:val="00DE765E"/>
    <w:rPr>
      <w:b/>
      <w:bCs/>
    </w:rPr>
  </w:style>
  <w:style w:type="paragraph" w:styleId="Bezodstpw">
    <w:name w:val="No Spacing"/>
    <w:basedOn w:val="Normalny"/>
    <w:link w:val="BezodstpwZnak"/>
    <w:uiPriority w:val="99"/>
    <w:qFormat/>
    <w:rsid w:val="00DE765E"/>
    <w:rPr>
      <w:sz w:val="20"/>
      <w:szCs w:val="20"/>
      <w:lang w:eastAsia="pl-PL"/>
    </w:rPr>
  </w:style>
  <w:style w:type="character" w:customStyle="1" w:styleId="BezodstpwZnak">
    <w:name w:val="Bez odstępów Znak"/>
    <w:link w:val="Bezodstpw"/>
    <w:uiPriority w:val="99"/>
    <w:semiHidden/>
    <w:locked/>
    <w:rsid w:val="00DE765E"/>
    <w:rPr>
      <w:rFonts w:eastAsia="MS Mincho"/>
    </w:rPr>
  </w:style>
  <w:style w:type="paragraph" w:customStyle="1" w:styleId="ECHRFooterLine">
    <w:name w:val="ECHR_Footer_Line"/>
    <w:aliases w:val="Footer_Line"/>
    <w:basedOn w:val="Normalny"/>
    <w:next w:val="ECHRFooter"/>
    <w:uiPriority w:val="99"/>
    <w:semiHidden/>
    <w:rsid w:val="00DB1840"/>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ny"/>
    <w:uiPriority w:val="99"/>
    <w:semiHidden/>
    <w:rsid w:val="00DE765E"/>
    <w:pPr>
      <w:numPr>
        <w:numId w:val="19"/>
      </w:numPr>
      <w:tabs>
        <w:tab w:val="clear" w:pos="1209"/>
        <w:tab w:val="num" w:pos="720"/>
      </w:tabs>
      <w:ind w:left="720"/>
      <w:jc w:val="left"/>
    </w:pPr>
    <w:rPr>
      <w:b/>
      <w:bCs/>
    </w:rPr>
  </w:style>
  <w:style w:type="paragraph" w:customStyle="1" w:styleId="OpiPara">
    <w:name w:val="Opi_Para"/>
    <w:basedOn w:val="ECHRPara"/>
    <w:uiPriority w:val="99"/>
    <w:rsid w:val="00DE765E"/>
  </w:style>
  <w:style w:type="paragraph" w:customStyle="1" w:styleId="JuParaSub">
    <w:name w:val="Ju_Para_Sub"/>
    <w:basedOn w:val="ECHRPara"/>
    <w:uiPriority w:val="99"/>
    <w:rsid w:val="00DE765E"/>
    <w:pPr>
      <w:ind w:left="284"/>
    </w:pPr>
  </w:style>
  <w:style w:type="paragraph" w:customStyle="1" w:styleId="ECHRTitleCentre3">
    <w:name w:val="ECHR_Title_Centre_3"/>
    <w:aliases w:val="Ju_H_Article"/>
    <w:basedOn w:val="Normalny"/>
    <w:next w:val="ECHRParaQuote"/>
    <w:uiPriority w:val="99"/>
    <w:rsid w:val="00DE765E"/>
    <w:pPr>
      <w:keepNext/>
      <w:keepLines/>
      <w:spacing w:before="240" w:after="120"/>
      <w:jc w:val="center"/>
      <w:outlineLvl w:val="3"/>
    </w:pPr>
    <w:rPr>
      <w:b/>
      <w:bCs/>
      <w:sz w:val="20"/>
      <w:szCs w:val="20"/>
    </w:rPr>
  </w:style>
  <w:style w:type="paragraph" w:customStyle="1" w:styleId="ECHRTitleCentre1">
    <w:name w:val="ECHR_Title_Centre_1"/>
    <w:aliases w:val="Opi_H_Head"/>
    <w:basedOn w:val="Normalny"/>
    <w:next w:val="OpiPara"/>
    <w:uiPriority w:val="99"/>
    <w:rsid w:val="00DE765E"/>
    <w:pPr>
      <w:keepNext/>
      <w:keepLines/>
      <w:spacing w:after="240"/>
      <w:jc w:val="center"/>
      <w:outlineLvl w:val="0"/>
    </w:pPr>
    <w:rPr>
      <w:sz w:val="28"/>
      <w:szCs w:val="28"/>
    </w:rPr>
  </w:style>
  <w:style w:type="paragraph" w:customStyle="1" w:styleId="OpiParaSub">
    <w:name w:val="Opi_Para_Sub"/>
    <w:basedOn w:val="JuParaSub"/>
    <w:uiPriority w:val="99"/>
    <w:rsid w:val="00DE765E"/>
  </w:style>
  <w:style w:type="paragraph" w:customStyle="1" w:styleId="OpiQuot">
    <w:name w:val="Opi_Quot"/>
    <w:basedOn w:val="ECHRParaQuote"/>
    <w:uiPriority w:val="99"/>
    <w:rsid w:val="00DE765E"/>
  </w:style>
  <w:style w:type="paragraph" w:customStyle="1" w:styleId="OpiQuotSub">
    <w:name w:val="Opi_Quot_Sub"/>
    <w:basedOn w:val="JuQuotSub"/>
    <w:uiPriority w:val="99"/>
    <w:rsid w:val="00DE765E"/>
  </w:style>
  <w:style w:type="paragraph" w:customStyle="1" w:styleId="ECHRTitleCentre2">
    <w:name w:val="ECHR_Title_Centre_2"/>
    <w:aliases w:val="Dec_H_Case"/>
    <w:basedOn w:val="Normalny"/>
    <w:next w:val="ECHRPara"/>
    <w:uiPriority w:val="99"/>
    <w:rsid w:val="00DE765E"/>
    <w:pPr>
      <w:spacing w:after="240"/>
      <w:jc w:val="center"/>
      <w:outlineLvl w:val="0"/>
    </w:pPr>
  </w:style>
  <w:style w:type="paragraph" w:customStyle="1" w:styleId="JuTitle">
    <w:name w:val="Ju_Title"/>
    <w:basedOn w:val="Normalny"/>
    <w:next w:val="ECHRPara"/>
    <w:uiPriority w:val="99"/>
    <w:semiHidden/>
    <w:rsid w:val="00DE765E"/>
    <w:pPr>
      <w:spacing w:before="720" w:after="240"/>
      <w:jc w:val="center"/>
      <w:outlineLvl w:val="0"/>
    </w:pPr>
    <w:rPr>
      <w:b/>
      <w:bCs/>
      <w:caps/>
    </w:rPr>
  </w:style>
  <w:style w:type="paragraph" w:styleId="Tytu">
    <w:name w:val="Title"/>
    <w:basedOn w:val="Normalny"/>
    <w:next w:val="Normalny"/>
    <w:link w:val="TytuZnak"/>
    <w:uiPriority w:val="99"/>
    <w:qFormat/>
    <w:rsid w:val="00DE765E"/>
    <w:pPr>
      <w:pBdr>
        <w:bottom w:val="single" w:sz="4" w:space="1" w:color="auto"/>
      </w:pBdr>
    </w:pPr>
    <w:rPr>
      <w:rFonts w:eastAsia="MS Gothic"/>
      <w:spacing w:val="5"/>
      <w:sz w:val="52"/>
      <w:szCs w:val="52"/>
      <w:lang w:eastAsia="pl-PL"/>
    </w:rPr>
  </w:style>
  <w:style w:type="character" w:customStyle="1" w:styleId="TytuZnak">
    <w:name w:val="Tytuł Znak"/>
    <w:basedOn w:val="Domylnaczcionkaakapitu"/>
    <w:link w:val="Tytu"/>
    <w:uiPriority w:val="99"/>
    <w:semiHidden/>
    <w:locked/>
    <w:rsid w:val="00DE765E"/>
    <w:rPr>
      <w:rFonts w:ascii="Times New Roman" w:eastAsia="MS Gothic" w:hAnsi="Times New Roman" w:cs="Times New Roman"/>
      <w:spacing w:val="5"/>
      <w:sz w:val="52"/>
      <w:szCs w:val="52"/>
    </w:rPr>
  </w:style>
  <w:style w:type="paragraph" w:customStyle="1" w:styleId="ECHRHeading3">
    <w:name w:val="ECHR_Heading_3"/>
    <w:aliases w:val="Ju_H_1."/>
    <w:basedOn w:val="Nagwek3"/>
    <w:next w:val="ECHRPara"/>
    <w:uiPriority w:val="99"/>
    <w:rsid w:val="00DE765E"/>
    <w:pPr>
      <w:keepNext/>
      <w:keepLines/>
      <w:tabs>
        <w:tab w:val="left" w:pos="731"/>
      </w:tabs>
      <w:spacing w:before="240" w:after="120" w:line="240" w:lineRule="auto"/>
      <w:ind w:left="732" w:hanging="301"/>
    </w:pPr>
    <w:rPr>
      <w:b w:val="0"/>
      <w:bCs w:val="0"/>
      <w:i/>
      <w:iCs/>
      <w:color w:val="auto"/>
    </w:rPr>
  </w:style>
  <w:style w:type="paragraph" w:customStyle="1" w:styleId="ECHRHeading4">
    <w:name w:val="ECHR_Heading_4"/>
    <w:aliases w:val="Ju_H_a"/>
    <w:basedOn w:val="Nagwek4"/>
    <w:next w:val="ECHRPara"/>
    <w:uiPriority w:val="99"/>
    <w:rsid w:val="00DE765E"/>
    <w:pPr>
      <w:keepNext/>
      <w:keepLines/>
      <w:tabs>
        <w:tab w:val="left" w:pos="975"/>
      </w:tabs>
      <w:spacing w:before="240" w:after="120"/>
      <w:ind w:left="975" w:hanging="340"/>
    </w:pPr>
    <w:rPr>
      <w:i w:val="0"/>
      <w:iCs w:val="0"/>
      <w:color w:val="auto"/>
      <w:sz w:val="20"/>
      <w:szCs w:val="20"/>
    </w:rPr>
  </w:style>
  <w:style w:type="paragraph" w:customStyle="1" w:styleId="ECHRHeading5">
    <w:name w:val="ECHR_Heading_5"/>
    <w:aliases w:val="Ju_H_i"/>
    <w:basedOn w:val="Nagwek5"/>
    <w:next w:val="ECHRPara"/>
    <w:uiPriority w:val="99"/>
    <w:rsid w:val="00DE765E"/>
    <w:pPr>
      <w:keepNext/>
      <w:keepLines/>
      <w:tabs>
        <w:tab w:val="left" w:pos="1191"/>
      </w:tabs>
      <w:spacing w:before="240" w:after="120"/>
      <w:ind w:left="1190" w:hanging="357"/>
    </w:pPr>
    <w:rPr>
      <w:b w:val="0"/>
      <w:bCs w:val="0"/>
      <w:i/>
      <w:iCs/>
      <w:color w:val="auto"/>
    </w:rPr>
  </w:style>
  <w:style w:type="paragraph" w:customStyle="1" w:styleId="ECHRHeading6">
    <w:name w:val="ECHR_Heading_6"/>
    <w:aliases w:val="Ju_H_alpha"/>
    <w:basedOn w:val="Nagwek6"/>
    <w:next w:val="ECHRPara"/>
    <w:uiPriority w:val="99"/>
    <w:rsid w:val="00DE765E"/>
    <w:pPr>
      <w:keepNext/>
      <w:keepLines/>
      <w:tabs>
        <w:tab w:val="left" w:pos="1372"/>
      </w:tabs>
      <w:spacing w:before="240" w:after="120" w:line="240" w:lineRule="auto"/>
      <w:ind w:left="1373" w:hanging="335"/>
    </w:pPr>
    <w:rPr>
      <w:b w:val="0"/>
      <w:bCs w:val="0"/>
      <w:i w:val="0"/>
      <w:iCs w:val="0"/>
      <w:color w:val="auto"/>
      <w:sz w:val="20"/>
      <w:szCs w:val="20"/>
    </w:rPr>
  </w:style>
  <w:style w:type="paragraph" w:customStyle="1" w:styleId="ECHRHeading7">
    <w:name w:val="ECHR_Heading_7"/>
    <w:aliases w:val="Ju_H_–"/>
    <w:basedOn w:val="Nagwek7"/>
    <w:next w:val="ECHRPara"/>
    <w:uiPriority w:val="99"/>
    <w:rsid w:val="00DE765E"/>
    <w:pPr>
      <w:keepNext/>
      <w:keepLines/>
      <w:spacing w:before="240" w:after="120"/>
      <w:ind w:left="1236"/>
    </w:pPr>
  </w:style>
  <w:style w:type="paragraph" w:customStyle="1" w:styleId="JuQuotSub">
    <w:name w:val="Ju_Quot_Sub"/>
    <w:basedOn w:val="ECHRParaQuote"/>
    <w:uiPriority w:val="99"/>
    <w:rsid w:val="00DE765E"/>
    <w:pPr>
      <w:ind w:left="567"/>
    </w:pPr>
  </w:style>
  <w:style w:type="paragraph" w:customStyle="1" w:styleId="JuInitialled">
    <w:name w:val="Ju_Initialled"/>
    <w:basedOn w:val="Normalny"/>
    <w:uiPriority w:val="99"/>
    <w:rsid w:val="00DE765E"/>
    <w:pPr>
      <w:tabs>
        <w:tab w:val="center" w:pos="6407"/>
      </w:tabs>
      <w:spacing w:before="720"/>
      <w:jc w:val="right"/>
    </w:pPr>
  </w:style>
  <w:style w:type="paragraph" w:customStyle="1" w:styleId="OpiHA">
    <w:name w:val="Opi_H_A"/>
    <w:basedOn w:val="ECHRHeading1"/>
    <w:next w:val="OpiPara"/>
    <w:uiPriority w:val="99"/>
    <w:rsid w:val="00DE765E"/>
    <w:pPr>
      <w:tabs>
        <w:tab w:val="clear" w:pos="357"/>
      </w:tabs>
      <w:outlineLvl w:val="1"/>
    </w:pPr>
    <w:rPr>
      <w:b/>
      <w:bCs/>
    </w:rPr>
  </w:style>
  <w:style w:type="paragraph" w:styleId="Nagwek">
    <w:name w:val="header"/>
    <w:basedOn w:val="Normalny"/>
    <w:link w:val="NagwekZnak"/>
    <w:uiPriority w:val="99"/>
    <w:semiHidden/>
    <w:rsid w:val="00DB1840"/>
    <w:pPr>
      <w:tabs>
        <w:tab w:val="center" w:pos="4536"/>
        <w:tab w:val="right" w:pos="9072"/>
      </w:tabs>
    </w:pPr>
    <w:rPr>
      <w:rFonts w:eastAsia="Times New Roman"/>
      <w:lang w:eastAsia="pl-PL"/>
    </w:rPr>
  </w:style>
  <w:style w:type="character" w:customStyle="1" w:styleId="NagwekZnak">
    <w:name w:val="Nagłówek Znak"/>
    <w:basedOn w:val="Domylnaczcionkaakapitu"/>
    <w:link w:val="Nagwek"/>
    <w:uiPriority w:val="99"/>
    <w:semiHidden/>
    <w:locked/>
    <w:rsid w:val="00DB1840"/>
    <w:rPr>
      <w:sz w:val="24"/>
      <w:szCs w:val="24"/>
      <w:lang w:val="pl-PL"/>
    </w:rPr>
  </w:style>
  <w:style w:type="paragraph" w:customStyle="1" w:styleId="ECHRHeading1">
    <w:name w:val="ECHR_Heading_1"/>
    <w:aliases w:val="Ju_H_I_Roman"/>
    <w:basedOn w:val="Nagwek1"/>
    <w:next w:val="ECHRPara"/>
    <w:uiPriority w:val="99"/>
    <w:rsid w:val="00DE765E"/>
    <w:pPr>
      <w:keepNext/>
      <w:keepLines/>
      <w:tabs>
        <w:tab w:val="left" w:pos="357"/>
      </w:tabs>
      <w:spacing w:before="360" w:after="240"/>
      <w:ind w:left="357" w:hanging="357"/>
    </w:pPr>
    <w:rPr>
      <w:b w:val="0"/>
      <w:bCs w:val="0"/>
      <w:color w:val="auto"/>
      <w:sz w:val="24"/>
      <w:szCs w:val="24"/>
    </w:rPr>
  </w:style>
  <w:style w:type="paragraph" w:customStyle="1" w:styleId="ECHRHeading2">
    <w:name w:val="ECHR_Heading_2"/>
    <w:aliases w:val="Ju_H_A"/>
    <w:basedOn w:val="Nagwek2"/>
    <w:next w:val="ECHRPara"/>
    <w:uiPriority w:val="99"/>
    <w:rsid w:val="00DE765E"/>
    <w:pPr>
      <w:keepNext/>
      <w:keepLines/>
      <w:tabs>
        <w:tab w:val="left" w:pos="584"/>
      </w:tabs>
      <w:spacing w:before="360" w:after="240"/>
      <w:ind w:left="584" w:hanging="352"/>
    </w:pPr>
    <w:rPr>
      <w:color w:val="auto"/>
      <w:sz w:val="24"/>
      <w:szCs w:val="24"/>
    </w:rPr>
  </w:style>
  <w:style w:type="character" w:customStyle="1" w:styleId="JUNAMES">
    <w:name w:val="JU_NAMES"/>
    <w:uiPriority w:val="99"/>
    <w:rsid w:val="00DE765E"/>
    <w:rPr>
      <w:smallCaps/>
    </w:rPr>
  </w:style>
  <w:style w:type="paragraph" w:customStyle="1" w:styleId="JuCase">
    <w:name w:val="Ju_Case"/>
    <w:basedOn w:val="Normalny"/>
    <w:next w:val="ECHRPara"/>
    <w:uiPriority w:val="99"/>
    <w:rsid w:val="00DB1840"/>
    <w:pPr>
      <w:ind w:firstLine="284"/>
    </w:pPr>
    <w:rPr>
      <w:b/>
      <w:bCs/>
    </w:rPr>
  </w:style>
  <w:style w:type="character" w:styleId="Wyrnieniedelikatne">
    <w:name w:val="Subtle Emphasis"/>
    <w:basedOn w:val="Domylnaczcionkaakapitu"/>
    <w:uiPriority w:val="99"/>
    <w:qFormat/>
    <w:rsid w:val="00DE765E"/>
    <w:rPr>
      <w:i/>
      <w:iCs/>
    </w:rPr>
  </w:style>
  <w:style w:type="table" w:customStyle="1" w:styleId="ECHRTable">
    <w:name w:val="ECHR_Table"/>
    <w:uiPriority w:val="99"/>
    <w:rsid w:val="00860B03"/>
    <w:rPr>
      <w:sz w:val="20"/>
      <w:szCs w:val="20"/>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style>
  <w:style w:type="table" w:customStyle="1" w:styleId="ECHRTableBoxHeader">
    <w:name w:val="ECHR_Table_Box_Header"/>
    <w:uiPriority w:val="99"/>
    <w:rsid w:val="004C086C"/>
    <w:rPr>
      <w:rFonts w:ascii="Verdana" w:hAnsi="Verdana" w:cs="Verdana"/>
      <w:sz w:val="20"/>
      <w:szCs w:val="20"/>
    </w:rPr>
    <w:tblPr>
      <w:tblCellMar>
        <w:top w:w="57" w:type="dxa"/>
        <w:left w:w="57" w:type="dxa"/>
        <w:bottom w:w="57" w:type="dxa"/>
        <w:right w:w="57" w:type="dxa"/>
      </w:tblCellMar>
    </w:tblPr>
    <w:tcPr>
      <w:shd w:val="clear" w:color="auto" w:fill="F8F8F8"/>
    </w:tcPr>
  </w:style>
  <w:style w:type="paragraph" w:customStyle="1" w:styleId="ECHRTitle1">
    <w:name w:val="ECHR_Title_1"/>
    <w:aliases w:val="Ju_H_Head"/>
    <w:basedOn w:val="Normalny"/>
    <w:next w:val="ECHRPara"/>
    <w:uiPriority w:val="99"/>
    <w:rsid w:val="00DE765E"/>
    <w:pPr>
      <w:keepNext/>
      <w:keepLines/>
      <w:spacing w:before="720" w:after="240"/>
      <w:outlineLvl w:val="0"/>
    </w:pPr>
    <w:rPr>
      <w:sz w:val="28"/>
      <w:szCs w:val="28"/>
    </w:rPr>
  </w:style>
  <w:style w:type="character" w:styleId="Uwydatnienie">
    <w:name w:val="Emphasis"/>
    <w:basedOn w:val="Domylnaczcionkaakapitu"/>
    <w:uiPriority w:val="99"/>
    <w:qFormat/>
    <w:rsid w:val="00DE765E"/>
    <w:rPr>
      <w:b/>
      <w:bCs/>
      <w:i/>
      <w:iCs/>
      <w:spacing w:val="10"/>
      <w:shd w:val="clear" w:color="auto" w:fill="auto"/>
    </w:rPr>
  </w:style>
  <w:style w:type="paragraph" w:styleId="Stopka">
    <w:name w:val="footer"/>
    <w:basedOn w:val="Normalny"/>
    <w:link w:val="StopkaZnak"/>
    <w:uiPriority w:val="99"/>
    <w:semiHidden/>
    <w:rsid w:val="00DB1840"/>
    <w:pPr>
      <w:tabs>
        <w:tab w:val="center" w:pos="4536"/>
        <w:tab w:val="right" w:pos="9696"/>
      </w:tabs>
      <w:ind w:left="-680" w:right="-680"/>
    </w:pPr>
    <w:rPr>
      <w:rFonts w:eastAsia="Times New Roman"/>
      <w:lang w:eastAsia="pl-PL"/>
    </w:rPr>
  </w:style>
  <w:style w:type="character" w:customStyle="1" w:styleId="StopkaZnak">
    <w:name w:val="Stopka Znak"/>
    <w:basedOn w:val="Domylnaczcionkaakapitu"/>
    <w:link w:val="Stopka"/>
    <w:uiPriority w:val="99"/>
    <w:semiHidden/>
    <w:locked/>
    <w:rsid w:val="00DB1840"/>
    <w:rPr>
      <w:sz w:val="24"/>
      <w:szCs w:val="24"/>
      <w:lang w:val="pl-PL"/>
    </w:rPr>
  </w:style>
  <w:style w:type="character" w:styleId="Odwoanieprzypisudolnego">
    <w:name w:val="footnote reference"/>
    <w:basedOn w:val="Domylnaczcionkaakapitu"/>
    <w:uiPriority w:val="99"/>
    <w:semiHidden/>
    <w:rsid w:val="00DB1840"/>
    <w:rPr>
      <w:vertAlign w:val="superscript"/>
    </w:rPr>
  </w:style>
  <w:style w:type="paragraph" w:styleId="Tekstprzypisudolnego">
    <w:name w:val="footnote text"/>
    <w:basedOn w:val="Normalny"/>
    <w:link w:val="TekstprzypisudolnegoZnak"/>
    <w:uiPriority w:val="99"/>
    <w:semiHidden/>
    <w:rsid w:val="00DB1840"/>
    <w:rPr>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DB1840"/>
    <w:rPr>
      <w:rFonts w:eastAsia="MS Mincho"/>
      <w:sz w:val="20"/>
      <w:szCs w:val="20"/>
      <w:lang w:val="pl-PL"/>
    </w:rPr>
  </w:style>
  <w:style w:type="character" w:styleId="Hipercze">
    <w:name w:val="Hyperlink"/>
    <w:basedOn w:val="Domylnaczcionkaakapitu"/>
    <w:uiPriority w:val="99"/>
    <w:semiHidden/>
    <w:rsid w:val="00DB1840"/>
    <w:rPr>
      <w:color w:val="0072BC"/>
      <w:u w:val="single"/>
    </w:rPr>
  </w:style>
  <w:style w:type="character" w:styleId="Wyrnienieintensywne">
    <w:name w:val="Intense Emphasis"/>
    <w:basedOn w:val="Domylnaczcionkaakapitu"/>
    <w:uiPriority w:val="99"/>
    <w:qFormat/>
    <w:rsid w:val="00DE765E"/>
    <w:rPr>
      <w:b/>
      <w:bCs/>
    </w:rPr>
  </w:style>
  <w:style w:type="paragraph" w:styleId="Cytatintensywny">
    <w:name w:val="Intense Quote"/>
    <w:basedOn w:val="Normalny"/>
    <w:next w:val="Normalny"/>
    <w:link w:val="CytatintensywnyZnak"/>
    <w:uiPriority w:val="99"/>
    <w:qFormat/>
    <w:rsid w:val="00DE765E"/>
    <w:pPr>
      <w:pBdr>
        <w:bottom w:val="single" w:sz="4" w:space="1" w:color="auto"/>
      </w:pBdr>
      <w:spacing w:before="200" w:after="280"/>
      <w:ind w:left="1008" w:right="1152"/>
    </w:pPr>
    <w:rPr>
      <w:b/>
      <w:bCs/>
      <w:i/>
      <w:iCs/>
      <w:sz w:val="20"/>
      <w:szCs w:val="20"/>
      <w:lang w:eastAsia="pl-PL"/>
    </w:rPr>
  </w:style>
  <w:style w:type="character" w:customStyle="1" w:styleId="CytatintensywnyZnak">
    <w:name w:val="Cytat intensywny Znak"/>
    <w:basedOn w:val="Domylnaczcionkaakapitu"/>
    <w:link w:val="Cytatintensywny"/>
    <w:uiPriority w:val="99"/>
    <w:semiHidden/>
    <w:locked/>
    <w:rsid w:val="00DE765E"/>
    <w:rPr>
      <w:rFonts w:eastAsia="MS Mincho"/>
      <w:b/>
      <w:bCs/>
      <w:i/>
      <w:iCs/>
    </w:rPr>
  </w:style>
  <w:style w:type="character" w:styleId="Odwoanieintensywne">
    <w:name w:val="Intense Reference"/>
    <w:basedOn w:val="Domylnaczcionkaakapitu"/>
    <w:uiPriority w:val="99"/>
    <w:qFormat/>
    <w:rsid w:val="00DE765E"/>
    <w:rPr>
      <w:smallCaps/>
      <w:spacing w:val="5"/>
      <w:u w:val="single"/>
    </w:rPr>
  </w:style>
  <w:style w:type="paragraph" w:styleId="Akapitzlist">
    <w:name w:val="List Paragraph"/>
    <w:basedOn w:val="Normalny"/>
    <w:uiPriority w:val="99"/>
    <w:qFormat/>
    <w:rsid w:val="00DE765E"/>
    <w:pPr>
      <w:ind w:left="720"/>
    </w:pPr>
  </w:style>
  <w:style w:type="table" w:customStyle="1" w:styleId="LtrTableAddress">
    <w:name w:val="Ltr_Table_Address"/>
    <w:uiPriority w:val="99"/>
    <w:rsid w:val="001E6F32"/>
    <w:rPr>
      <w:sz w:val="20"/>
      <w:szCs w:val="20"/>
    </w:rPr>
    <w:tblPr>
      <w:tblCellMar>
        <w:top w:w="0" w:type="dxa"/>
        <w:left w:w="108" w:type="dxa"/>
        <w:bottom w:w="0" w:type="dxa"/>
        <w:right w:w="108" w:type="dxa"/>
      </w:tblCellMar>
    </w:tblPr>
  </w:style>
  <w:style w:type="paragraph" w:styleId="Cytat">
    <w:name w:val="Quote"/>
    <w:basedOn w:val="Normalny"/>
    <w:next w:val="Normalny"/>
    <w:link w:val="CytatZnak"/>
    <w:uiPriority w:val="99"/>
    <w:qFormat/>
    <w:rsid w:val="00DE765E"/>
    <w:pPr>
      <w:spacing w:before="200"/>
      <w:ind w:left="360" w:right="360"/>
    </w:pPr>
    <w:rPr>
      <w:i/>
      <w:iCs/>
      <w:sz w:val="20"/>
      <w:szCs w:val="20"/>
      <w:lang w:eastAsia="pl-PL"/>
    </w:rPr>
  </w:style>
  <w:style w:type="character" w:customStyle="1" w:styleId="CytatZnak">
    <w:name w:val="Cytat Znak"/>
    <w:basedOn w:val="Domylnaczcionkaakapitu"/>
    <w:link w:val="Cytat"/>
    <w:uiPriority w:val="99"/>
    <w:semiHidden/>
    <w:locked/>
    <w:rsid w:val="00DE765E"/>
    <w:rPr>
      <w:rFonts w:eastAsia="MS Mincho"/>
      <w:i/>
      <w:iCs/>
    </w:rPr>
  </w:style>
  <w:style w:type="character" w:styleId="Odwoaniedelikatne">
    <w:name w:val="Subtle Reference"/>
    <w:basedOn w:val="Domylnaczcionkaakapitu"/>
    <w:uiPriority w:val="99"/>
    <w:qFormat/>
    <w:rsid w:val="00DE765E"/>
    <w:rPr>
      <w:smallCaps/>
    </w:rPr>
  </w:style>
  <w:style w:type="table" w:styleId="Tabela-Siatka">
    <w:name w:val="Table Grid"/>
    <w:basedOn w:val="Standardowy"/>
    <w:uiPriority w:val="99"/>
    <w:semiHidden/>
    <w:rsid w:val="00DB1840"/>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99"/>
    <w:semiHidden/>
    <w:rsid w:val="00DB1840"/>
    <w:pPr>
      <w:keepNext/>
      <w:tabs>
        <w:tab w:val="right" w:leader="dot" w:pos="7371"/>
      </w:tabs>
      <w:spacing w:before="160" w:after="60" w:line="240" w:lineRule="exact"/>
      <w:ind w:left="340" w:right="567" w:hanging="340"/>
    </w:pPr>
    <w:rPr>
      <w:b/>
      <w:bCs/>
      <w:sz w:val="22"/>
      <w:szCs w:val="22"/>
    </w:rPr>
  </w:style>
  <w:style w:type="paragraph" w:styleId="Spistreci2">
    <w:name w:val="toc 2"/>
    <w:basedOn w:val="Normalny"/>
    <w:next w:val="Normalny"/>
    <w:autoRedefine/>
    <w:uiPriority w:val="99"/>
    <w:semiHidden/>
    <w:rsid w:val="00DB1840"/>
    <w:pPr>
      <w:keepNext/>
      <w:tabs>
        <w:tab w:val="right" w:leader="dot" w:pos="7371"/>
      </w:tabs>
      <w:spacing w:after="60" w:line="240" w:lineRule="exact"/>
      <w:ind w:left="680" w:right="567" w:hanging="340"/>
    </w:pPr>
    <w:rPr>
      <w:sz w:val="22"/>
      <w:szCs w:val="22"/>
    </w:rPr>
  </w:style>
  <w:style w:type="paragraph" w:styleId="Spistreci3">
    <w:name w:val="toc 3"/>
    <w:basedOn w:val="Normalny"/>
    <w:next w:val="Normalny"/>
    <w:autoRedefine/>
    <w:uiPriority w:val="99"/>
    <w:semiHidden/>
    <w:rsid w:val="00DB1840"/>
    <w:pPr>
      <w:keepNext/>
      <w:tabs>
        <w:tab w:val="right" w:leader="dot" w:pos="7371"/>
      </w:tabs>
      <w:spacing w:after="60" w:line="240" w:lineRule="exact"/>
      <w:ind w:left="1020" w:right="567" w:hanging="340"/>
    </w:pPr>
    <w:rPr>
      <w:sz w:val="20"/>
      <w:szCs w:val="20"/>
    </w:rPr>
  </w:style>
  <w:style w:type="paragraph" w:styleId="Spistreci4">
    <w:name w:val="toc 4"/>
    <w:basedOn w:val="Normalny"/>
    <w:next w:val="Normalny"/>
    <w:autoRedefine/>
    <w:uiPriority w:val="99"/>
    <w:semiHidden/>
    <w:rsid w:val="00DB1840"/>
    <w:pPr>
      <w:tabs>
        <w:tab w:val="right" w:leader="dot" w:pos="7371"/>
      </w:tabs>
      <w:spacing w:after="60" w:line="240" w:lineRule="exact"/>
      <w:ind w:left="1361" w:right="567" w:hanging="340"/>
    </w:pPr>
    <w:rPr>
      <w:sz w:val="20"/>
      <w:szCs w:val="20"/>
    </w:rPr>
  </w:style>
  <w:style w:type="paragraph" w:styleId="Spistreci5">
    <w:name w:val="toc 5"/>
    <w:basedOn w:val="Normalny"/>
    <w:next w:val="Normalny"/>
    <w:autoRedefine/>
    <w:uiPriority w:val="99"/>
    <w:semiHidden/>
    <w:rsid w:val="00DB1840"/>
    <w:pPr>
      <w:tabs>
        <w:tab w:val="right" w:leader="dot" w:pos="7371"/>
      </w:tabs>
      <w:spacing w:after="60" w:line="240" w:lineRule="exact"/>
      <w:ind w:left="1701" w:right="567" w:hanging="340"/>
    </w:pPr>
    <w:rPr>
      <w:sz w:val="20"/>
      <w:szCs w:val="20"/>
    </w:rPr>
  </w:style>
  <w:style w:type="paragraph" w:styleId="Nagwekspisutreci">
    <w:name w:val="TOC Heading"/>
    <w:basedOn w:val="Normalny"/>
    <w:next w:val="Normalny"/>
    <w:uiPriority w:val="99"/>
    <w:qFormat/>
    <w:rsid w:val="00DE765E"/>
    <w:pPr>
      <w:keepNext/>
      <w:keepLines/>
      <w:spacing w:before="240"/>
      <w:jc w:val="center"/>
    </w:pPr>
    <w:rPr>
      <w:rFonts w:eastAsia="Times New Roman"/>
      <w:b/>
      <w:bCs/>
      <w:color w:val="474747"/>
      <w:sz w:val="28"/>
      <w:szCs w:val="28"/>
    </w:rPr>
  </w:style>
  <w:style w:type="table" w:customStyle="1" w:styleId="UGTable">
    <w:name w:val="UG_Table"/>
    <w:uiPriority w:val="99"/>
    <w:rsid w:val="00801300"/>
    <w:rPr>
      <w:rFonts w:eastAsia="MS Mincho"/>
      <w:sz w:val="20"/>
      <w:szCs w:val="20"/>
      <w:lang w:eastAsia="en-GB"/>
    </w:rPr>
    <w:tblPr>
      <w:tblCellMar>
        <w:top w:w="57" w:type="dxa"/>
        <w:left w:w="0" w:type="dxa"/>
        <w:bottom w:w="0" w:type="dxa"/>
        <w:right w:w="0" w:type="dxa"/>
      </w:tblCellMar>
    </w:tblPr>
  </w:style>
  <w:style w:type="table" w:customStyle="1" w:styleId="UGTableWhiteBox">
    <w:name w:val="UG_Table_White_Box"/>
    <w:uiPriority w:val="99"/>
    <w:rsid w:val="00801300"/>
    <w:rPr>
      <w:rFonts w:eastAsia="MS Mincho"/>
      <w:sz w:val="20"/>
      <w:szCs w:val="20"/>
      <w:lang w:eastAsia="en-GB"/>
    </w:rPr>
    <w:tblPr>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PCFTableStyle">
    <w:name w:val="PCF_Table_Style"/>
    <w:uiPriority w:val="99"/>
    <w:rsid w:val="00810B38"/>
    <w:rPr>
      <w:color w:val="000000"/>
      <w:sz w:val="18"/>
      <w:szCs w:val="18"/>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CellMar>
        <w:top w:w="0" w:type="dxa"/>
        <w:left w:w="108" w:type="dxa"/>
        <w:bottom w:w="0" w:type="dxa"/>
        <w:right w:w="108" w:type="dxa"/>
      </w:tblCellMar>
    </w:tblPr>
  </w:style>
  <w:style w:type="table" w:customStyle="1" w:styleId="ECHRTableFax">
    <w:name w:val="ECHR_Table_Fax"/>
    <w:uiPriority w:val="99"/>
    <w:rsid w:val="00893576"/>
    <w:rPr>
      <w:color w:val="000000"/>
      <w:sz w:val="20"/>
      <w:szCs w:val="20"/>
    </w:rPr>
    <w:tblPr>
      <w:tblBorders>
        <w:insideH w:val="single" w:sz="4" w:space="0" w:color="C6C6C6"/>
        <w:insideV w:val="single" w:sz="4" w:space="0" w:color="C6C6C6"/>
      </w:tblBorders>
      <w:tblCellMar>
        <w:top w:w="142" w:type="dxa"/>
        <w:left w:w="108" w:type="dxa"/>
        <w:bottom w:w="142" w:type="dxa"/>
        <w:right w:w="108" w:type="dxa"/>
      </w:tblCellMar>
    </w:tblPr>
    <w:trPr>
      <w:cantSplit/>
    </w:trPr>
  </w:style>
  <w:style w:type="table" w:customStyle="1" w:styleId="ECHRTableMemo">
    <w:name w:val="ECHR_Table_Memo"/>
    <w:uiPriority w:val="99"/>
    <w:rsid w:val="00210338"/>
    <w:rPr>
      <w:sz w:val="20"/>
      <w:szCs w:val="20"/>
    </w:rPr>
    <w:tblPr>
      <w:jc w:val="center"/>
      <w:tblCellMar>
        <w:top w:w="113" w:type="dxa"/>
        <w:left w:w="0" w:type="dxa"/>
        <w:bottom w:w="113" w:type="dxa"/>
        <w:right w:w="0" w:type="dxa"/>
      </w:tblCellMar>
    </w:tblPr>
    <w:trPr>
      <w:jc w:val="center"/>
    </w:trPr>
  </w:style>
  <w:style w:type="table" w:customStyle="1" w:styleId="ECHRDNTable">
    <w:name w:val="ECHR_DN_Table"/>
    <w:aliases w:val="DN_Table"/>
    <w:uiPriority w:val="99"/>
    <w:rsid w:val="0090506B"/>
    <w:rPr>
      <w:sz w:val="20"/>
      <w:szCs w:val="20"/>
    </w:rPr>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left w:w="108" w:type="dxa"/>
        <w:bottom w:w="57" w:type="dxa"/>
        <w:right w:w="108" w:type="dxa"/>
      </w:tblCellMar>
    </w:tblPr>
    <w:trPr>
      <w:jc w:val="center"/>
    </w:trPr>
  </w:style>
  <w:style w:type="paragraph" w:styleId="Nagwekwykazurde">
    <w:name w:val="toa heading"/>
    <w:basedOn w:val="Normalny"/>
    <w:next w:val="Normalny"/>
    <w:uiPriority w:val="99"/>
    <w:semiHidden/>
    <w:rsid w:val="00DB1840"/>
    <w:pPr>
      <w:keepNext/>
      <w:keepLines/>
      <w:spacing w:before="240"/>
      <w:jc w:val="center"/>
    </w:pPr>
    <w:rPr>
      <w:rFonts w:eastAsia="MS Gothic"/>
      <w:b/>
      <w:bCs/>
      <w:color w:val="474747"/>
      <w:sz w:val="28"/>
      <w:szCs w:val="28"/>
    </w:rPr>
  </w:style>
  <w:style w:type="paragraph" w:customStyle="1" w:styleId="ECHRParaQuote">
    <w:name w:val="ECHR_Para_Quote"/>
    <w:aliases w:val="Ju_Quot"/>
    <w:basedOn w:val="Normalny"/>
    <w:link w:val="JuQuotChar"/>
    <w:uiPriority w:val="99"/>
    <w:rsid w:val="00DE765E"/>
    <w:pPr>
      <w:spacing w:before="120" w:after="120"/>
      <w:ind w:left="425" w:firstLine="142"/>
    </w:pPr>
    <w:rPr>
      <w:sz w:val="20"/>
      <w:szCs w:val="20"/>
      <w:lang w:eastAsia="pl-PL"/>
    </w:rPr>
  </w:style>
  <w:style w:type="paragraph" w:customStyle="1" w:styleId="ECHRPara">
    <w:name w:val="ECHR_Para"/>
    <w:aliases w:val="Ju_Para,Left,First line:  0 cm"/>
    <w:basedOn w:val="Normalny"/>
    <w:link w:val="ECHRParaChar"/>
    <w:uiPriority w:val="99"/>
    <w:rsid w:val="00DE765E"/>
    <w:pPr>
      <w:ind w:firstLine="284"/>
    </w:pPr>
    <w:rPr>
      <w:lang w:eastAsia="pl-PL"/>
    </w:rPr>
  </w:style>
  <w:style w:type="table" w:customStyle="1" w:styleId="ECHRTableSimpleBox">
    <w:name w:val="ECHR_Table_Simple_Box"/>
    <w:uiPriority w:val="99"/>
    <w:rsid w:val="00AE354C"/>
    <w:rPr>
      <w:sz w:val="20"/>
      <w:szCs w:val="20"/>
    </w:rPr>
    <w:tblPr>
      <w:tblBorders>
        <w:top w:val="single" w:sz="4" w:space="0" w:color="9F9F9F"/>
        <w:left w:val="single" w:sz="4" w:space="0" w:color="9F9F9F"/>
        <w:bottom w:val="single" w:sz="4" w:space="0" w:color="9F9F9F"/>
        <w:right w:val="single" w:sz="4" w:space="0" w:color="9F9F9F"/>
      </w:tblBorders>
      <w:tblCellMar>
        <w:top w:w="113" w:type="dxa"/>
        <w:left w:w="108" w:type="dxa"/>
        <w:bottom w:w="113" w:type="dxa"/>
        <w:right w:w="108" w:type="dxa"/>
      </w:tblCellMar>
    </w:tblPr>
  </w:style>
  <w:style w:type="table" w:customStyle="1" w:styleId="ECHRTableNoLines">
    <w:name w:val="ECHR_Table_No_Lines"/>
    <w:uiPriority w:val="99"/>
    <w:rsid w:val="00F218EF"/>
    <w:rPr>
      <w:sz w:val="20"/>
      <w:szCs w:val="20"/>
    </w:rPr>
    <w:tblPr>
      <w:tblCellMar>
        <w:top w:w="85" w:type="dxa"/>
        <w:left w:w="142" w:type="dxa"/>
        <w:bottom w:w="28" w:type="dxa"/>
        <w:right w:w="142" w:type="dxa"/>
      </w:tblCellMar>
    </w:tblPr>
  </w:style>
  <w:style w:type="table" w:customStyle="1" w:styleId="ECHRTableForInternalUse">
    <w:name w:val="ECHR_Table_For_Internal_Use"/>
    <w:uiPriority w:val="99"/>
    <w:rsid w:val="005474E7"/>
    <w:rPr>
      <w:color w:val="636363"/>
      <w:sz w:val="18"/>
      <w:szCs w:val="18"/>
    </w:rPr>
    <w:tblPr>
      <w:tblStyleColBandSize w:val="1"/>
      <w:jc w:val="right"/>
      <w:tblCellMar>
        <w:top w:w="113" w:type="dxa"/>
        <w:left w:w="108" w:type="dxa"/>
        <w:bottom w:w="28" w:type="dxa"/>
        <w:right w:w="108" w:type="dxa"/>
      </w:tblCellMar>
    </w:tblPr>
    <w:trPr>
      <w:jc w:val="right"/>
    </w:trPr>
  </w:style>
  <w:style w:type="table" w:customStyle="1" w:styleId="ECHRListTable">
    <w:name w:val="ECHR_List_Table"/>
    <w:uiPriority w:val="99"/>
    <w:rsid w:val="00DB1840"/>
    <w:rPr>
      <w:sz w:val="20"/>
      <w:szCs w:val="20"/>
    </w:rPr>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style>
  <w:style w:type="table" w:customStyle="1" w:styleId="ECHRHeaderTable">
    <w:name w:val="ECHR_Header_Table"/>
    <w:uiPriority w:val="99"/>
    <w:rsid w:val="00661971"/>
    <w:rPr>
      <w:sz w:val="20"/>
      <w:szCs w:val="20"/>
    </w:rPr>
    <w:tblPr>
      <w:tblBorders>
        <w:bottom w:val="single" w:sz="6" w:space="0" w:color="949494"/>
      </w:tblBorders>
      <w:tblCellMar>
        <w:top w:w="0" w:type="dxa"/>
        <w:left w:w="0" w:type="dxa"/>
        <w:bottom w:w="28" w:type="dxa"/>
        <w:right w:w="0" w:type="dxa"/>
      </w:tblCellMar>
    </w:tblPr>
  </w:style>
  <w:style w:type="table" w:customStyle="1" w:styleId="ECHRTableOddBanded">
    <w:name w:val="ECHR_Table_Odd_Banded"/>
    <w:uiPriority w:val="99"/>
    <w:rsid w:val="00860B03"/>
    <w:rPr>
      <w:sz w:val="20"/>
      <w:szCs w:val="20"/>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style>
  <w:style w:type="paragraph" w:customStyle="1" w:styleId="ECHRDecisionBody">
    <w:name w:val="ECHR_Decision_Body"/>
    <w:aliases w:val="Ju_Judges"/>
    <w:basedOn w:val="Normalny"/>
    <w:uiPriority w:val="99"/>
    <w:rsid w:val="00DE765E"/>
    <w:pPr>
      <w:tabs>
        <w:tab w:val="left" w:pos="567"/>
        <w:tab w:val="left" w:pos="1134"/>
      </w:tabs>
      <w:jc w:val="left"/>
    </w:pPr>
  </w:style>
  <w:style w:type="table" w:customStyle="1" w:styleId="ECHRHeaderTableReduced">
    <w:name w:val="ECHR_Header_Table_Reduced"/>
    <w:uiPriority w:val="99"/>
    <w:rsid w:val="00B52BE0"/>
    <w:rPr>
      <w:sz w:val="20"/>
      <w:szCs w:val="20"/>
    </w:rPr>
    <w:tblPr>
      <w:tblCellMar>
        <w:top w:w="0" w:type="dxa"/>
        <w:left w:w="0" w:type="dxa"/>
        <w:bottom w:w="0" w:type="dxa"/>
        <w:right w:w="0" w:type="dxa"/>
      </w:tblCellMar>
    </w:tblPr>
  </w:style>
  <w:style w:type="paragraph" w:customStyle="1" w:styleId="JuList">
    <w:name w:val="Ju_List"/>
    <w:basedOn w:val="Normalny"/>
    <w:uiPriority w:val="99"/>
    <w:rsid w:val="00DE765E"/>
    <w:pPr>
      <w:ind w:left="340" w:hanging="340"/>
    </w:pPr>
  </w:style>
  <w:style w:type="paragraph" w:customStyle="1" w:styleId="JuSigned">
    <w:name w:val="Ju_Signed"/>
    <w:basedOn w:val="Normalny"/>
    <w:next w:val="JuParaLast"/>
    <w:uiPriority w:val="99"/>
    <w:rsid w:val="00DE765E"/>
    <w:pPr>
      <w:tabs>
        <w:tab w:val="center" w:pos="851"/>
        <w:tab w:val="center" w:pos="6407"/>
      </w:tabs>
      <w:spacing w:before="720"/>
      <w:jc w:val="left"/>
    </w:pPr>
  </w:style>
  <w:style w:type="paragraph" w:customStyle="1" w:styleId="JuParaLast">
    <w:name w:val="Ju_Para_Last"/>
    <w:basedOn w:val="Normalny"/>
    <w:next w:val="ECHRPara"/>
    <w:uiPriority w:val="99"/>
    <w:rsid w:val="00DE765E"/>
    <w:pPr>
      <w:keepNext/>
      <w:keepLines/>
      <w:spacing w:before="240"/>
      <w:ind w:firstLine="284"/>
    </w:pPr>
  </w:style>
  <w:style w:type="character" w:customStyle="1" w:styleId="JuITMark">
    <w:name w:val="Ju_ITMark"/>
    <w:uiPriority w:val="99"/>
    <w:rsid w:val="00DE765E"/>
    <w:rPr>
      <w:color w:val="auto"/>
      <w:sz w:val="14"/>
      <w:szCs w:val="14"/>
      <w:shd w:val="clear" w:color="auto" w:fill="BEE5FF"/>
    </w:rPr>
  </w:style>
  <w:style w:type="character" w:styleId="Numerstrony">
    <w:name w:val="page number"/>
    <w:basedOn w:val="Domylnaczcionkaakapitu"/>
    <w:uiPriority w:val="99"/>
    <w:semiHidden/>
    <w:rsid w:val="00014566"/>
    <w:rPr>
      <w:sz w:val="18"/>
      <w:szCs w:val="18"/>
    </w:rPr>
  </w:style>
  <w:style w:type="paragraph" w:customStyle="1" w:styleId="OpiTranslation">
    <w:name w:val="Opi_Translation"/>
    <w:basedOn w:val="Normalny"/>
    <w:next w:val="OpiPara"/>
    <w:uiPriority w:val="99"/>
    <w:rsid w:val="00DE765E"/>
    <w:pPr>
      <w:jc w:val="center"/>
      <w:outlineLvl w:val="0"/>
    </w:pPr>
    <w:rPr>
      <w:i/>
      <w:iCs/>
    </w:rPr>
  </w:style>
  <w:style w:type="paragraph" w:customStyle="1" w:styleId="DecHTitle">
    <w:name w:val="Dec_H_Title"/>
    <w:basedOn w:val="ECHRTitleCentre1"/>
    <w:uiPriority w:val="99"/>
    <w:semiHidden/>
    <w:rsid w:val="00DE765E"/>
  </w:style>
  <w:style w:type="character" w:styleId="Odwoaniedokomentarza">
    <w:name w:val="annotation reference"/>
    <w:basedOn w:val="Domylnaczcionkaakapitu"/>
    <w:uiPriority w:val="99"/>
    <w:semiHidden/>
    <w:rsid w:val="00326D99"/>
    <w:rPr>
      <w:sz w:val="16"/>
      <w:szCs w:val="16"/>
    </w:rPr>
  </w:style>
  <w:style w:type="paragraph" w:styleId="Tekstkomentarza">
    <w:name w:val="annotation text"/>
    <w:basedOn w:val="Normalny"/>
    <w:link w:val="TekstkomentarzaZnak"/>
    <w:uiPriority w:val="99"/>
    <w:semiHidden/>
    <w:rsid w:val="00326D99"/>
    <w:rPr>
      <w:sz w:val="20"/>
      <w:szCs w:val="20"/>
      <w:lang w:eastAsia="pl-PL"/>
    </w:rPr>
  </w:style>
  <w:style w:type="character" w:customStyle="1" w:styleId="TekstkomentarzaZnak">
    <w:name w:val="Tekst komentarza Znak"/>
    <w:basedOn w:val="Domylnaczcionkaakapitu"/>
    <w:link w:val="Tekstkomentarza"/>
    <w:uiPriority w:val="99"/>
    <w:semiHidden/>
    <w:locked/>
    <w:rsid w:val="00014566"/>
    <w:rPr>
      <w:rFonts w:eastAsia="MS Mincho"/>
      <w:sz w:val="20"/>
      <w:szCs w:val="20"/>
    </w:rPr>
  </w:style>
  <w:style w:type="paragraph" w:styleId="Tematkomentarza">
    <w:name w:val="annotation subject"/>
    <w:basedOn w:val="Tekstkomentarza"/>
    <w:next w:val="Tekstkomentarza"/>
    <w:link w:val="TematkomentarzaZnak"/>
    <w:uiPriority w:val="99"/>
    <w:semiHidden/>
    <w:rsid w:val="00014566"/>
    <w:rPr>
      <w:b/>
      <w:bCs/>
    </w:rPr>
  </w:style>
  <w:style w:type="character" w:customStyle="1" w:styleId="TematkomentarzaZnak">
    <w:name w:val="Temat komentarza Znak"/>
    <w:basedOn w:val="TekstkomentarzaZnak"/>
    <w:link w:val="Tematkomentarza"/>
    <w:uiPriority w:val="99"/>
    <w:semiHidden/>
    <w:locked/>
    <w:rsid w:val="00014566"/>
    <w:rPr>
      <w:rFonts w:eastAsia="MS Mincho"/>
      <w:b/>
      <w:bCs/>
      <w:sz w:val="20"/>
      <w:szCs w:val="20"/>
    </w:rPr>
  </w:style>
  <w:style w:type="character" w:styleId="Odwoanieprzypisukocowego">
    <w:name w:val="endnote reference"/>
    <w:basedOn w:val="Domylnaczcionkaakapitu"/>
    <w:uiPriority w:val="99"/>
    <w:semiHidden/>
    <w:rsid w:val="00DB1840"/>
    <w:rPr>
      <w:vertAlign w:val="superscript"/>
    </w:rPr>
  </w:style>
  <w:style w:type="paragraph" w:styleId="Tekstprzypisukocowego">
    <w:name w:val="endnote text"/>
    <w:basedOn w:val="Normalny"/>
    <w:link w:val="TekstprzypisukocowegoZnak"/>
    <w:uiPriority w:val="99"/>
    <w:semiHidden/>
    <w:rsid w:val="00DB1840"/>
    <w:rPr>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DB1840"/>
    <w:rPr>
      <w:rFonts w:eastAsia="MS Mincho"/>
      <w:sz w:val="20"/>
      <w:szCs w:val="20"/>
      <w:lang w:val="pl-PL"/>
    </w:rPr>
  </w:style>
  <w:style w:type="character" w:styleId="UyteHipercze">
    <w:name w:val="FollowedHyperlink"/>
    <w:basedOn w:val="Domylnaczcionkaakapitu"/>
    <w:uiPriority w:val="99"/>
    <w:semiHidden/>
    <w:rsid w:val="00014566"/>
    <w:rPr>
      <w:color w:val="800080"/>
      <w:u w:val="single"/>
    </w:rPr>
  </w:style>
  <w:style w:type="paragraph" w:styleId="Mapadokumentu">
    <w:name w:val="Document Map"/>
    <w:basedOn w:val="Normalny"/>
    <w:link w:val="MapadokumentuZnak"/>
    <w:uiPriority w:val="99"/>
    <w:semiHidden/>
    <w:rsid w:val="00014566"/>
    <w:pPr>
      <w:shd w:val="clear" w:color="auto" w:fill="000080"/>
    </w:pPr>
    <w:rPr>
      <w:rFonts w:ascii="Tahoma" w:hAnsi="Tahoma" w:cs="Tahoma"/>
      <w:sz w:val="20"/>
      <w:szCs w:val="20"/>
      <w:lang w:eastAsia="pl-PL"/>
    </w:rPr>
  </w:style>
  <w:style w:type="character" w:customStyle="1" w:styleId="MapadokumentuZnak">
    <w:name w:val="Mapa dokumentu Znak"/>
    <w:basedOn w:val="Domylnaczcionkaakapitu"/>
    <w:link w:val="Mapadokumentu"/>
    <w:uiPriority w:val="99"/>
    <w:semiHidden/>
    <w:locked/>
    <w:rsid w:val="00014566"/>
    <w:rPr>
      <w:rFonts w:ascii="Tahoma" w:eastAsia="MS Mincho" w:hAnsi="Tahoma" w:cs="Tahoma"/>
      <w:sz w:val="20"/>
      <w:szCs w:val="20"/>
      <w:shd w:val="clear" w:color="auto" w:fill="000080"/>
    </w:rPr>
  </w:style>
  <w:style w:type="paragraph" w:customStyle="1" w:styleId="JuCourt">
    <w:name w:val="Ju_Court"/>
    <w:basedOn w:val="Normalny"/>
    <w:next w:val="Normalny"/>
    <w:uiPriority w:val="99"/>
    <w:rsid w:val="00DE765E"/>
    <w:pPr>
      <w:tabs>
        <w:tab w:val="left" w:pos="907"/>
        <w:tab w:val="left" w:pos="1701"/>
        <w:tab w:val="right" w:pos="7371"/>
      </w:tabs>
      <w:spacing w:before="240"/>
      <w:ind w:left="397" w:hanging="397"/>
      <w:jc w:val="left"/>
    </w:pPr>
  </w:style>
  <w:style w:type="paragraph" w:styleId="Listapunktowana">
    <w:name w:val="List Bullet"/>
    <w:basedOn w:val="Normalny"/>
    <w:uiPriority w:val="99"/>
    <w:semiHidden/>
    <w:rsid w:val="00014566"/>
    <w:pPr>
      <w:numPr>
        <w:numId w:val="30"/>
      </w:numPr>
    </w:pPr>
  </w:style>
  <w:style w:type="paragraph" w:customStyle="1" w:styleId="DecList">
    <w:name w:val="Dec_List"/>
    <w:basedOn w:val="Normalny"/>
    <w:uiPriority w:val="99"/>
    <w:semiHidden/>
    <w:rsid w:val="00DE765E"/>
    <w:pPr>
      <w:spacing w:before="240"/>
      <w:ind w:left="284"/>
    </w:pPr>
  </w:style>
  <w:style w:type="paragraph" w:styleId="Podtytu">
    <w:name w:val="Subtitle"/>
    <w:basedOn w:val="Normalny"/>
    <w:next w:val="Normalny"/>
    <w:link w:val="PodtytuZnak"/>
    <w:uiPriority w:val="99"/>
    <w:qFormat/>
    <w:rsid w:val="00DE765E"/>
    <w:pPr>
      <w:spacing w:after="600"/>
    </w:pPr>
    <w:rPr>
      <w:rFonts w:eastAsia="MS Gothic"/>
      <w:i/>
      <w:iCs/>
      <w:spacing w:val="13"/>
      <w:lang w:eastAsia="pl-PL"/>
    </w:rPr>
  </w:style>
  <w:style w:type="character" w:customStyle="1" w:styleId="PodtytuZnak">
    <w:name w:val="Podtytuł Znak"/>
    <w:basedOn w:val="Domylnaczcionkaakapitu"/>
    <w:link w:val="Podtytu"/>
    <w:uiPriority w:val="99"/>
    <w:semiHidden/>
    <w:locked/>
    <w:rsid w:val="00DE765E"/>
    <w:rPr>
      <w:rFonts w:ascii="Times New Roman" w:eastAsia="MS Gothic" w:hAnsi="Times New Roman" w:cs="Times New Roman"/>
      <w:i/>
      <w:iCs/>
      <w:spacing w:val="13"/>
      <w:sz w:val="24"/>
      <w:szCs w:val="24"/>
    </w:rPr>
  </w:style>
  <w:style w:type="paragraph" w:styleId="Bibliografia">
    <w:name w:val="Bibliography"/>
    <w:basedOn w:val="Normalny"/>
    <w:next w:val="Normalny"/>
    <w:uiPriority w:val="99"/>
    <w:semiHidden/>
    <w:rsid w:val="00014566"/>
  </w:style>
  <w:style w:type="paragraph" w:styleId="Tekstblokowy">
    <w:name w:val="Block Text"/>
    <w:basedOn w:val="Normalny"/>
    <w:uiPriority w:val="99"/>
    <w:semiHidden/>
    <w:rsid w:val="00014566"/>
    <w:pPr>
      <w:pBdr>
        <w:top w:val="single" w:sz="2" w:space="10" w:color="0072BC" w:shadow="1" w:frame="1"/>
        <w:left w:val="single" w:sz="2" w:space="10" w:color="0072BC" w:shadow="1" w:frame="1"/>
        <w:bottom w:val="single" w:sz="2" w:space="10" w:color="0072BC" w:shadow="1" w:frame="1"/>
        <w:right w:val="single" w:sz="2" w:space="10" w:color="0072BC" w:shadow="1" w:frame="1"/>
      </w:pBdr>
      <w:ind w:left="1152" w:right="1152"/>
    </w:pPr>
    <w:rPr>
      <w:i/>
      <w:iCs/>
      <w:color w:val="0072BC"/>
    </w:rPr>
  </w:style>
  <w:style w:type="paragraph" w:styleId="Tekstpodstawowy">
    <w:name w:val="Body Text"/>
    <w:basedOn w:val="Normalny"/>
    <w:link w:val="TekstpodstawowyZnak"/>
    <w:uiPriority w:val="99"/>
    <w:semiHidden/>
    <w:rsid w:val="00014566"/>
    <w:pPr>
      <w:spacing w:after="120"/>
    </w:pPr>
    <w:rPr>
      <w:lang w:eastAsia="pl-PL"/>
    </w:rPr>
  </w:style>
  <w:style w:type="character" w:customStyle="1" w:styleId="TekstpodstawowyZnak">
    <w:name w:val="Tekst podstawowy Znak"/>
    <w:basedOn w:val="Domylnaczcionkaakapitu"/>
    <w:link w:val="Tekstpodstawowy"/>
    <w:uiPriority w:val="99"/>
    <w:semiHidden/>
    <w:locked/>
    <w:rsid w:val="00014566"/>
    <w:rPr>
      <w:rFonts w:eastAsia="MS Mincho"/>
      <w:sz w:val="24"/>
      <w:szCs w:val="24"/>
    </w:rPr>
  </w:style>
  <w:style w:type="paragraph" w:styleId="Tekstpodstawowy2">
    <w:name w:val="Body Text 2"/>
    <w:basedOn w:val="Normalny"/>
    <w:link w:val="Tekstpodstawowy2Znak"/>
    <w:uiPriority w:val="99"/>
    <w:semiHidden/>
    <w:rsid w:val="00014566"/>
    <w:pPr>
      <w:spacing w:after="120" w:line="480" w:lineRule="auto"/>
    </w:pPr>
    <w:rPr>
      <w:lang w:eastAsia="pl-PL"/>
    </w:rPr>
  </w:style>
  <w:style w:type="character" w:customStyle="1" w:styleId="Tekstpodstawowy2Znak">
    <w:name w:val="Tekst podstawowy 2 Znak"/>
    <w:basedOn w:val="Domylnaczcionkaakapitu"/>
    <w:link w:val="Tekstpodstawowy2"/>
    <w:uiPriority w:val="99"/>
    <w:semiHidden/>
    <w:locked/>
    <w:rsid w:val="00014566"/>
    <w:rPr>
      <w:rFonts w:eastAsia="MS Mincho"/>
      <w:sz w:val="24"/>
      <w:szCs w:val="24"/>
    </w:rPr>
  </w:style>
  <w:style w:type="paragraph" w:styleId="Tekstpodstawowy3">
    <w:name w:val="Body Text 3"/>
    <w:basedOn w:val="Normalny"/>
    <w:link w:val="Tekstpodstawowy3Znak"/>
    <w:uiPriority w:val="99"/>
    <w:semiHidden/>
    <w:rsid w:val="00014566"/>
    <w:pPr>
      <w:spacing w:after="120"/>
    </w:pPr>
    <w:rPr>
      <w:sz w:val="16"/>
      <w:szCs w:val="16"/>
      <w:lang w:eastAsia="pl-PL"/>
    </w:rPr>
  </w:style>
  <w:style w:type="character" w:customStyle="1" w:styleId="Tekstpodstawowy3Znak">
    <w:name w:val="Tekst podstawowy 3 Znak"/>
    <w:basedOn w:val="Domylnaczcionkaakapitu"/>
    <w:link w:val="Tekstpodstawowy3"/>
    <w:uiPriority w:val="99"/>
    <w:semiHidden/>
    <w:locked/>
    <w:rsid w:val="00014566"/>
    <w:rPr>
      <w:rFonts w:eastAsia="MS Mincho"/>
      <w:sz w:val="16"/>
      <w:szCs w:val="16"/>
    </w:rPr>
  </w:style>
  <w:style w:type="paragraph" w:styleId="Tekstpodstawowyzwciciem">
    <w:name w:val="Body Text First Indent"/>
    <w:basedOn w:val="Tekstpodstawowy"/>
    <w:link w:val="TekstpodstawowyzwciciemZnak"/>
    <w:uiPriority w:val="99"/>
    <w:semiHidden/>
    <w:rsid w:val="00014566"/>
    <w:pPr>
      <w:spacing w:after="0"/>
      <w:ind w:firstLine="360"/>
    </w:pPr>
  </w:style>
  <w:style w:type="character" w:customStyle="1" w:styleId="TekstpodstawowyzwciciemZnak">
    <w:name w:val="Tekst podstawowy z wcięciem Znak"/>
    <w:basedOn w:val="TekstpodstawowyZnak"/>
    <w:link w:val="Tekstpodstawowyzwciciem"/>
    <w:uiPriority w:val="99"/>
    <w:semiHidden/>
    <w:locked/>
    <w:rsid w:val="00014566"/>
    <w:rPr>
      <w:rFonts w:eastAsia="MS Mincho"/>
      <w:sz w:val="24"/>
      <w:szCs w:val="24"/>
    </w:rPr>
  </w:style>
  <w:style w:type="paragraph" w:styleId="Tekstpodstawowywcity">
    <w:name w:val="Body Text Indent"/>
    <w:basedOn w:val="Normalny"/>
    <w:link w:val="TekstpodstawowywcityZnak"/>
    <w:uiPriority w:val="99"/>
    <w:semiHidden/>
    <w:rsid w:val="00014566"/>
    <w:pPr>
      <w:spacing w:after="120"/>
      <w:ind w:left="283"/>
    </w:pPr>
    <w:rPr>
      <w:lang w:eastAsia="pl-PL"/>
    </w:rPr>
  </w:style>
  <w:style w:type="character" w:customStyle="1" w:styleId="TekstpodstawowywcityZnak">
    <w:name w:val="Tekst podstawowy wcięty Znak"/>
    <w:basedOn w:val="Domylnaczcionkaakapitu"/>
    <w:link w:val="Tekstpodstawowywcity"/>
    <w:uiPriority w:val="99"/>
    <w:semiHidden/>
    <w:locked/>
    <w:rsid w:val="00014566"/>
    <w:rPr>
      <w:rFonts w:eastAsia="MS Mincho"/>
      <w:sz w:val="24"/>
      <w:szCs w:val="24"/>
    </w:rPr>
  </w:style>
  <w:style w:type="paragraph" w:styleId="Tekstpodstawowyzwciciem2">
    <w:name w:val="Body Text First Indent 2"/>
    <w:basedOn w:val="Tekstpodstawowywcity"/>
    <w:link w:val="Tekstpodstawowyzwciciem2Znak"/>
    <w:uiPriority w:val="99"/>
    <w:semiHidden/>
    <w:rsid w:val="00014566"/>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locked/>
    <w:rsid w:val="00014566"/>
    <w:rPr>
      <w:rFonts w:eastAsia="MS Mincho"/>
      <w:sz w:val="24"/>
      <w:szCs w:val="24"/>
    </w:rPr>
  </w:style>
  <w:style w:type="paragraph" w:styleId="Tekstpodstawowywcity2">
    <w:name w:val="Body Text Indent 2"/>
    <w:basedOn w:val="Normalny"/>
    <w:link w:val="Tekstpodstawowywcity2Znak"/>
    <w:uiPriority w:val="99"/>
    <w:semiHidden/>
    <w:rsid w:val="00014566"/>
    <w:pPr>
      <w:spacing w:after="120" w:line="480" w:lineRule="auto"/>
      <w:ind w:left="283"/>
    </w:pPr>
    <w:rPr>
      <w:lang w:eastAsia="pl-PL"/>
    </w:rPr>
  </w:style>
  <w:style w:type="character" w:customStyle="1" w:styleId="Tekstpodstawowywcity2Znak">
    <w:name w:val="Tekst podstawowy wcięty 2 Znak"/>
    <w:basedOn w:val="Domylnaczcionkaakapitu"/>
    <w:link w:val="Tekstpodstawowywcity2"/>
    <w:uiPriority w:val="99"/>
    <w:semiHidden/>
    <w:locked/>
    <w:rsid w:val="00014566"/>
    <w:rPr>
      <w:rFonts w:eastAsia="MS Mincho"/>
      <w:sz w:val="24"/>
      <w:szCs w:val="24"/>
    </w:rPr>
  </w:style>
  <w:style w:type="paragraph" w:styleId="Tekstpodstawowywcity3">
    <w:name w:val="Body Text Indent 3"/>
    <w:basedOn w:val="Normalny"/>
    <w:link w:val="Tekstpodstawowywcity3Znak"/>
    <w:uiPriority w:val="99"/>
    <w:semiHidden/>
    <w:rsid w:val="00014566"/>
    <w:pPr>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uiPriority w:val="99"/>
    <w:semiHidden/>
    <w:locked/>
    <w:rsid w:val="00014566"/>
    <w:rPr>
      <w:rFonts w:eastAsia="MS Mincho"/>
      <w:sz w:val="16"/>
      <w:szCs w:val="16"/>
    </w:rPr>
  </w:style>
  <w:style w:type="paragraph" w:styleId="Legenda">
    <w:name w:val="caption"/>
    <w:basedOn w:val="Normalny"/>
    <w:next w:val="Normalny"/>
    <w:uiPriority w:val="99"/>
    <w:qFormat/>
    <w:rsid w:val="00014566"/>
    <w:pPr>
      <w:spacing w:after="200"/>
    </w:pPr>
    <w:rPr>
      <w:b/>
      <w:bCs/>
      <w:color w:val="0072BC"/>
      <w:sz w:val="18"/>
      <w:szCs w:val="18"/>
    </w:rPr>
  </w:style>
  <w:style w:type="paragraph" w:styleId="Zwrotpoegnalny">
    <w:name w:val="Closing"/>
    <w:basedOn w:val="Normalny"/>
    <w:link w:val="ZwrotpoegnalnyZnak"/>
    <w:uiPriority w:val="99"/>
    <w:semiHidden/>
    <w:rsid w:val="00014566"/>
    <w:pPr>
      <w:ind w:left="4252"/>
    </w:pPr>
    <w:rPr>
      <w:lang w:eastAsia="pl-PL"/>
    </w:rPr>
  </w:style>
  <w:style w:type="character" w:customStyle="1" w:styleId="ZwrotpoegnalnyZnak">
    <w:name w:val="Zwrot pożegnalny Znak"/>
    <w:basedOn w:val="Domylnaczcionkaakapitu"/>
    <w:link w:val="Zwrotpoegnalny"/>
    <w:uiPriority w:val="99"/>
    <w:semiHidden/>
    <w:locked/>
    <w:rsid w:val="00014566"/>
    <w:rPr>
      <w:rFonts w:eastAsia="MS Mincho"/>
      <w:sz w:val="24"/>
      <w:szCs w:val="24"/>
    </w:rPr>
  </w:style>
  <w:style w:type="table" w:styleId="Kolorowasiatka">
    <w:name w:val="Colorful Grid"/>
    <w:basedOn w:val="Standardowy"/>
    <w:uiPriority w:val="99"/>
    <w:semiHidden/>
    <w:rsid w:val="00014566"/>
    <w:rPr>
      <w:color w:val="000000"/>
      <w:sz w:val="20"/>
      <w:szCs w:val="20"/>
      <w:lang w:eastAsia="fr-FR"/>
    </w:rPr>
    <w:tblPr>
      <w:tblStyleRowBandSize w:val="1"/>
      <w:tblStyleColBandSize w:val="1"/>
      <w:tblBorders>
        <w:insideH w:val="single" w:sz="4" w:space="0" w:color="0072BC"/>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Kolorowasiatkaakcent1">
    <w:name w:val="Colorful Grid Accent 1"/>
    <w:basedOn w:val="Standardowy"/>
    <w:uiPriority w:val="99"/>
    <w:semiHidden/>
    <w:rsid w:val="00014566"/>
    <w:rPr>
      <w:color w:val="000000"/>
      <w:sz w:val="20"/>
      <w:szCs w:val="20"/>
      <w:lang w:eastAsia="fr-FR"/>
    </w:rPr>
    <w:tblPr>
      <w:tblStyleRowBandSize w:val="1"/>
      <w:tblStyleColBandSize w:val="1"/>
      <w:tblBorders>
        <w:insideH w:val="single" w:sz="4" w:space="0" w:color="0072BC"/>
      </w:tblBorders>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styleId="Kolorowasiatkaakcent2">
    <w:name w:val="Colorful Grid Accent 2"/>
    <w:basedOn w:val="Standardowy"/>
    <w:uiPriority w:val="99"/>
    <w:semiHidden/>
    <w:rsid w:val="00014566"/>
    <w:rPr>
      <w:color w:val="000000"/>
      <w:sz w:val="20"/>
      <w:szCs w:val="20"/>
      <w:lang w:eastAsia="fr-FR"/>
    </w:rPr>
    <w:tblPr>
      <w:tblStyleRowBandSize w:val="1"/>
      <w:tblStyleColBandSize w:val="1"/>
      <w:tblBorders>
        <w:insideH w:val="single" w:sz="4" w:space="0" w:color="0072BC"/>
      </w:tblBorders>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styleId="Kolorowasiatkaakcent3">
    <w:name w:val="Colorful Grid Accent 3"/>
    <w:basedOn w:val="Standardowy"/>
    <w:uiPriority w:val="99"/>
    <w:semiHidden/>
    <w:rsid w:val="00014566"/>
    <w:rPr>
      <w:color w:val="000000"/>
      <w:sz w:val="20"/>
      <w:szCs w:val="20"/>
      <w:lang w:eastAsia="fr-FR"/>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Kolorowasiatkaakcent4">
    <w:name w:val="Colorful Grid Accent 4"/>
    <w:basedOn w:val="Standardowy"/>
    <w:uiPriority w:val="99"/>
    <w:semiHidden/>
    <w:rsid w:val="00014566"/>
    <w:rPr>
      <w:color w:val="000000"/>
      <w:sz w:val="20"/>
      <w:szCs w:val="20"/>
      <w:lang w:eastAsia="fr-FR"/>
    </w:rPr>
    <w:tblPr>
      <w:tblStyleRowBandSize w:val="1"/>
      <w:tblStyleColBandSize w:val="1"/>
      <w:tblBorders>
        <w:insideH w:val="single" w:sz="4" w:space="0" w:color="0072BC"/>
      </w:tblBorders>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styleId="Kolorowasiatkaakcent5">
    <w:name w:val="Colorful Grid Accent 5"/>
    <w:basedOn w:val="Standardowy"/>
    <w:uiPriority w:val="99"/>
    <w:semiHidden/>
    <w:rsid w:val="00014566"/>
    <w:rPr>
      <w:color w:val="000000"/>
      <w:sz w:val="20"/>
      <w:szCs w:val="20"/>
      <w:lang w:eastAsia="fr-FR"/>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Kolorowasiatkaakcent6">
    <w:name w:val="Colorful Grid Accent 6"/>
    <w:basedOn w:val="Standardowy"/>
    <w:uiPriority w:val="99"/>
    <w:semiHidden/>
    <w:rsid w:val="00014566"/>
    <w:rPr>
      <w:color w:val="000000"/>
      <w:sz w:val="20"/>
      <w:szCs w:val="20"/>
      <w:lang w:eastAsia="fr-FR"/>
    </w:rPr>
    <w:tblPr>
      <w:tblStyleRowBandSize w:val="1"/>
      <w:tblStyleColBandSize w:val="1"/>
      <w:tblBorders>
        <w:insideH w:val="single" w:sz="4" w:space="0" w:color="0072BC"/>
      </w:tblBorders>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styleId="Kolorowalista">
    <w:name w:val="Colorful List"/>
    <w:basedOn w:val="Standardowy"/>
    <w:uiPriority w:val="99"/>
    <w:semiHidden/>
    <w:rsid w:val="00014566"/>
    <w:rPr>
      <w:color w:val="000000"/>
      <w:sz w:val="20"/>
      <w:szCs w:val="20"/>
      <w:lang w:eastAsia="fr-FR"/>
    </w:rPr>
    <w:tblPr>
      <w:tblStyleRowBandSize w:val="1"/>
      <w:tblStyleColBandSize w:val="1"/>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Kolorowalistaakcent1">
    <w:name w:val="Colorful List Accent 1"/>
    <w:basedOn w:val="Standardowy"/>
    <w:uiPriority w:val="99"/>
    <w:semiHidden/>
    <w:rsid w:val="00014566"/>
    <w:rPr>
      <w:color w:val="000000"/>
      <w:sz w:val="20"/>
      <w:szCs w:val="20"/>
      <w:lang w:eastAsia="fr-FR"/>
    </w:rPr>
    <w:tblPr>
      <w:tblStyleRowBandSize w:val="1"/>
      <w:tblStyleColBandSize w:val="1"/>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styleId="Kolorowalistaakcent2">
    <w:name w:val="Colorful List Accent 2"/>
    <w:basedOn w:val="Standardowy"/>
    <w:uiPriority w:val="99"/>
    <w:semiHidden/>
    <w:rsid w:val="00014566"/>
    <w:rPr>
      <w:color w:val="000000"/>
      <w:sz w:val="20"/>
      <w:szCs w:val="20"/>
      <w:lang w:eastAsia="fr-FR"/>
    </w:rPr>
    <w:tblPr>
      <w:tblStyleRowBandSize w:val="1"/>
      <w:tblStyleColBandSize w:val="1"/>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styleId="Kolorowalistaakcent3">
    <w:name w:val="Colorful List Accent 3"/>
    <w:basedOn w:val="Standardowy"/>
    <w:uiPriority w:val="99"/>
    <w:semiHidden/>
    <w:rsid w:val="00014566"/>
    <w:rPr>
      <w:color w:val="000000"/>
      <w:sz w:val="20"/>
      <w:szCs w:val="20"/>
      <w:lang w:eastAsia="fr-FR"/>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Kolorowalistaakcent4">
    <w:name w:val="Colorful List Accent 4"/>
    <w:basedOn w:val="Standardowy"/>
    <w:uiPriority w:val="99"/>
    <w:semiHidden/>
    <w:rsid w:val="00014566"/>
    <w:rPr>
      <w:color w:val="000000"/>
      <w:sz w:val="20"/>
      <w:szCs w:val="20"/>
      <w:lang w:eastAsia="fr-FR"/>
    </w:rPr>
    <w:tblPr>
      <w:tblStyleRowBandSize w:val="1"/>
      <w:tblStyleColBandSize w:val="1"/>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styleId="Kolorowalistaakcent5">
    <w:name w:val="Colorful List Accent 5"/>
    <w:basedOn w:val="Standardowy"/>
    <w:uiPriority w:val="99"/>
    <w:semiHidden/>
    <w:rsid w:val="00014566"/>
    <w:rPr>
      <w:color w:val="000000"/>
      <w:sz w:val="20"/>
      <w:szCs w:val="20"/>
      <w:lang w:eastAsia="fr-FR"/>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Kolorowalistaakcent6">
    <w:name w:val="Colorful List Accent 6"/>
    <w:basedOn w:val="Standardowy"/>
    <w:uiPriority w:val="99"/>
    <w:semiHidden/>
    <w:rsid w:val="00014566"/>
    <w:rPr>
      <w:color w:val="000000"/>
      <w:sz w:val="20"/>
      <w:szCs w:val="20"/>
      <w:lang w:eastAsia="fr-FR"/>
    </w:rPr>
    <w:tblPr>
      <w:tblStyleRowBandSize w:val="1"/>
      <w:tblStyleColBandSize w:val="1"/>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styleId="Kolorowecieniowanie">
    <w:name w:val="Colorful Shading"/>
    <w:basedOn w:val="Standardowy"/>
    <w:uiPriority w:val="99"/>
    <w:semiHidden/>
    <w:rsid w:val="00014566"/>
    <w:rPr>
      <w:color w:val="000000"/>
      <w:sz w:val="20"/>
      <w:szCs w:val="20"/>
      <w:lang w:eastAsia="fr-FR"/>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Kolorowecieniowanieakcent1">
    <w:name w:val="Colorful Shading Accent 1"/>
    <w:basedOn w:val="Standardowy"/>
    <w:uiPriority w:val="99"/>
    <w:semiHidden/>
    <w:rsid w:val="00014566"/>
    <w:rPr>
      <w:color w:val="000000"/>
      <w:sz w:val="20"/>
      <w:szCs w:val="20"/>
      <w:lang w:eastAsia="fr-FR"/>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styleId="Kolorowecieniowanieakcent2">
    <w:name w:val="Colorful Shading Accent 2"/>
    <w:basedOn w:val="Standardowy"/>
    <w:uiPriority w:val="99"/>
    <w:semiHidden/>
    <w:rsid w:val="00014566"/>
    <w:rPr>
      <w:color w:val="000000"/>
      <w:sz w:val="20"/>
      <w:szCs w:val="20"/>
      <w:lang w:eastAsia="fr-FR"/>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styleId="Kolorowecieniowanieakcent3">
    <w:name w:val="Colorful Shading Accent 3"/>
    <w:basedOn w:val="Standardowy"/>
    <w:uiPriority w:val="99"/>
    <w:semiHidden/>
    <w:rsid w:val="00014566"/>
    <w:rPr>
      <w:color w:val="000000"/>
      <w:sz w:val="20"/>
      <w:szCs w:val="20"/>
      <w:lang w:eastAsia="fr-FR"/>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styleId="Kolorowecieniowanieakcent4">
    <w:name w:val="Colorful Shading Accent 4"/>
    <w:basedOn w:val="Standardowy"/>
    <w:uiPriority w:val="99"/>
    <w:semiHidden/>
    <w:rsid w:val="00014566"/>
    <w:rPr>
      <w:color w:val="000000"/>
      <w:sz w:val="20"/>
      <w:szCs w:val="20"/>
      <w:lang w:eastAsia="fr-FR"/>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styleId="Kolorowecieniowanieakcent5">
    <w:name w:val="Colorful Shading Accent 5"/>
    <w:basedOn w:val="Standardowy"/>
    <w:uiPriority w:val="99"/>
    <w:semiHidden/>
    <w:rsid w:val="00014566"/>
    <w:rPr>
      <w:color w:val="000000"/>
      <w:sz w:val="20"/>
      <w:szCs w:val="20"/>
      <w:lang w:eastAsia="fr-FR"/>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styleId="Kolorowecieniowanieakcent6">
    <w:name w:val="Colorful Shading Accent 6"/>
    <w:basedOn w:val="Standardowy"/>
    <w:uiPriority w:val="99"/>
    <w:semiHidden/>
    <w:rsid w:val="00014566"/>
    <w:rPr>
      <w:color w:val="000000"/>
      <w:sz w:val="20"/>
      <w:szCs w:val="20"/>
      <w:lang w:eastAsia="fr-FR"/>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table" w:styleId="Ciemnalista">
    <w:name w:val="Dark List"/>
    <w:basedOn w:val="Standardowy"/>
    <w:uiPriority w:val="99"/>
    <w:semiHidden/>
    <w:rsid w:val="00014566"/>
    <w:rPr>
      <w:color w:val="0072BC"/>
      <w:sz w:val="20"/>
      <w:szCs w:val="20"/>
      <w:lang w:eastAsia="fr-FR"/>
    </w:rPr>
    <w:tblPr>
      <w:tblStyleRowBandSize w:val="1"/>
      <w:tblStyleColBandSize w:val="1"/>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Ciemnalista2akcent1">
    <w:name w:val="Dark List Accent 1"/>
    <w:basedOn w:val="Standardowy"/>
    <w:uiPriority w:val="99"/>
    <w:semiHidden/>
    <w:rsid w:val="00014566"/>
    <w:rPr>
      <w:color w:val="0072BC"/>
      <w:sz w:val="20"/>
      <w:szCs w:val="20"/>
      <w:lang w:eastAsia="fr-FR"/>
    </w:rPr>
    <w:tblPr>
      <w:tblStyleRowBandSize w:val="1"/>
      <w:tblStyleColBandSize w:val="1"/>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styleId="Ciemnalistaakcent2">
    <w:name w:val="Dark List Accent 2"/>
    <w:basedOn w:val="Standardowy"/>
    <w:uiPriority w:val="99"/>
    <w:semiHidden/>
    <w:rsid w:val="00014566"/>
    <w:rPr>
      <w:color w:val="0072BC"/>
      <w:sz w:val="20"/>
      <w:szCs w:val="20"/>
      <w:lang w:eastAsia="fr-FR"/>
    </w:rPr>
    <w:tblPr>
      <w:tblStyleRowBandSize w:val="1"/>
      <w:tblStyleColBandSize w:val="1"/>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styleId="Ciemnalistaakcent3">
    <w:name w:val="Dark List Accent 3"/>
    <w:basedOn w:val="Standardowy"/>
    <w:uiPriority w:val="99"/>
    <w:semiHidden/>
    <w:rsid w:val="00014566"/>
    <w:rPr>
      <w:color w:val="0072BC"/>
      <w:sz w:val="20"/>
      <w:szCs w:val="20"/>
      <w:lang w:eastAsia="fr-FR"/>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Ciemnalistaakcent4">
    <w:name w:val="Dark List Accent 4"/>
    <w:basedOn w:val="Standardowy"/>
    <w:uiPriority w:val="99"/>
    <w:semiHidden/>
    <w:rsid w:val="00014566"/>
    <w:rPr>
      <w:color w:val="0072BC"/>
      <w:sz w:val="20"/>
      <w:szCs w:val="20"/>
      <w:lang w:eastAsia="fr-FR"/>
    </w:rPr>
    <w:tblPr>
      <w:tblStyleRowBandSize w:val="1"/>
      <w:tblStyleColBandSize w:val="1"/>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styleId="Ciemnalistaakcent5">
    <w:name w:val="Dark List Accent 5"/>
    <w:basedOn w:val="Standardowy"/>
    <w:uiPriority w:val="99"/>
    <w:semiHidden/>
    <w:rsid w:val="00014566"/>
    <w:rPr>
      <w:color w:val="0072BC"/>
      <w:sz w:val="20"/>
      <w:szCs w:val="20"/>
      <w:lang w:eastAsia="fr-FR"/>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Ciemnalistaakcent6">
    <w:name w:val="Dark List Accent 6"/>
    <w:basedOn w:val="Standardowy"/>
    <w:uiPriority w:val="99"/>
    <w:semiHidden/>
    <w:rsid w:val="00014566"/>
    <w:rPr>
      <w:color w:val="0072BC"/>
      <w:sz w:val="20"/>
      <w:szCs w:val="20"/>
      <w:lang w:eastAsia="fr-FR"/>
    </w:rPr>
    <w:tblPr>
      <w:tblStyleRowBandSize w:val="1"/>
      <w:tblStyleColBandSize w:val="1"/>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paragraph" w:styleId="Data">
    <w:name w:val="Date"/>
    <w:basedOn w:val="Normalny"/>
    <w:next w:val="Normalny"/>
    <w:link w:val="DataZnak"/>
    <w:uiPriority w:val="99"/>
    <w:semiHidden/>
    <w:rsid w:val="00014566"/>
    <w:rPr>
      <w:lang w:eastAsia="pl-PL"/>
    </w:rPr>
  </w:style>
  <w:style w:type="character" w:customStyle="1" w:styleId="DataZnak">
    <w:name w:val="Data Znak"/>
    <w:basedOn w:val="Domylnaczcionkaakapitu"/>
    <w:link w:val="Data"/>
    <w:uiPriority w:val="99"/>
    <w:semiHidden/>
    <w:locked/>
    <w:rsid w:val="00014566"/>
    <w:rPr>
      <w:rFonts w:eastAsia="MS Mincho"/>
      <w:sz w:val="24"/>
      <w:szCs w:val="24"/>
    </w:rPr>
  </w:style>
  <w:style w:type="paragraph" w:styleId="Podpise-mail">
    <w:name w:val="E-mail Signature"/>
    <w:basedOn w:val="Normalny"/>
    <w:link w:val="Podpise-mailZnak"/>
    <w:uiPriority w:val="99"/>
    <w:semiHidden/>
    <w:rsid w:val="00014566"/>
    <w:rPr>
      <w:lang w:eastAsia="pl-PL"/>
    </w:rPr>
  </w:style>
  <w:style w:type="character" w:customStyle="1" w:styleId="Podpise-mailZnak">
    <w:name w:val="Podpis e-mail Znak"/>
    <w:basedOn w:val="Domylnaczcionkaakapitu"/>
    <w:link w:val="Podpise-mail"/>
    <w:uiPriority w:val="99"/>
    <w:semiHidden/>
    <w:locked/>
    <w:rsid w:val="00014566"/>
    <w:rPr>
      <w:rFonts w:eastAsia="MS Mincho"/>
      <w:sz w:val="24"/>
      <w:szCs w:val="24"/>
    </w:rPr>
  </w:style>
  <w:style w:type="paragraph" w:styleId="Adresnakopercie">
    <w:name w:val="envelope address"/>
    <w:basedOn w:val="Normalny"/>
    <w:uiPriority w:val="99"/>
    <w:semiHidden/>
    <w:rsid w:val="00014566"/>
    <w:pPr>
      <w:framePr w:w="7938" w:h="1985" w:hRule="exact" w:hSpace="141" w:wrap="auto" w:hAnchor="page" w:xAlign="center" w:yAlign="bottom"/>
      <w:ind w:left="2835"/>
    </w:pPr>
    <w:rPr>
      <w:rFonts w:eastAsia="MS Gothic"/>
    </w:rPr>
  </w:style>
  <w:style w:type="paragraph" w:styleId="Adreszwrotnynakopercie">
    <w:name w:val="envelope return"/>
    <w:basedOn w:val="Normalny"/>
    <w:uiPriority w:val="99"/>
    <w:semiHidden/>
    <w:rsid w:val="00014566"/>
    <w:rPr>
      <w:rFonts w:eastAsia="MS Gothic"/>
      <w:sz w:val="20"/>
      <w:szCs w:val="20"/>
    </w:rPr>
  </w:style>
  <w:style w:type="character" w:styleId="HTML-akronim">
    <w:name w:val="HTML Acronym"/>
    <w:basedOn w:val="Domylnaczcionkaakapitu"/>
    <w:uiPriority w:val="99"/>
    <w:semiHidden/>
    <w:rsid w:val="00014566"/>
  </w:style>
  <w:style w:type="paragraph" w:styleId="HTML-adres">
    <w:name w:val="HTML Address"/>
    <w:basedOn w:val="Normalny"/>
    <w:link w:val="HTML-adresZnak"/>
    <w:uiPriority w:val="99"/>
    <w:semiHidden/>
    <w:rsid w:val="00014566"/>
    <w:rPr>
      <w:i/>
      <w:iCs/>
      <w:lang w:eastAsia="pl-PL"/>
    </w:rPr>
  </w:style>
  <w:style w:type="character" w:customStyle="1" w:styleId="HTML-adresZnak">
    <w:name w:val="HTML - adres Znak"/>
    <w:basedOn w:val="Domylnaczcionkaakapitu"/>
    <w:link w:val="HTML-adres"/>
    <w:uiPriority w:val="99"/>
    <w:semiHidden/>
    <w:locked/>
    <w:rsid w:val="00014566"/>
    <w:rPr>
      <w:rFonts w:eastAsia="MS Mincho"/>
      <w:i/>
      <w:iCs/>
      <w:sz w:val="24"/>
      <w:szCs w:val="24"/>
    </w:rPr>
  </w:style>
  <w:style w:type="character" w:styleId="HTML-cytat">
    <w:name w:val="HTML Cite"/>
    <w:basedOn w:val="Domylnaczcionkaakapitu"/>
    <w:uiPriority w:val="99"/>
    <w:semiHidden/>
    <w:rsid w:val="00014566"/>
    <w:rPr>
      <w:i/>
      <w:iCs/>
    </w:rPr>
  </w:style>
  <w:style w:type="character" w:styleId="HTML-kod">
    <w:name w:val="HTML Code"/>
    <w:basedOn w:val="Domylnaczcionkaakapitu"/>
    <w:uiPriority w:val="99"/>
    <w:semiHidden/>
    <w:rsid w:val="00014566"/>
    <w:rPr>
      <w:rFonts w:ascii="Consolas" w:hAnsi="Consolas" w:cs="Consolas"/>
      <w:sz w:val="20"/>
      <w:szCs w:val="20"/>
    </w:rPr>
  </w:style>
  <w:style w:type="character" w:styleId="HTML-definicja">
    <w:name w:val="HTML Definition"/>
    <w:basedOn w:val="Domylnaczcionkaakapitu"/>
    <w:uiPriority w:val="99"/>
    <w:semiHidden/>
    <w:rsid w:val="00014566"/>
    <w:rPr>
      <w:i/>
      <w:iCs/>
    </w:rPr>
  </w:style>
  <w:style w:type="character" w:styleId="HTML-klawiatura">
    <w:name w:val="HTML Keyboard"/>
    <w:basedOn w:val="Domylnaczcionkaakapitu"/>
    <w:uiPriority w:val="99"/>
    <w:semiHidden/>
    <w:rsid w:val="00014566"/>
    <w:rPr>
      <w:rFonts w:ascii="Consolas" w:hAnsi="Consolas" w:cs="Consolas"/>
      <w:sz w:val="20"/>
      <w:szCs w:val="20"/>
    </w:rPr>
  </w:style>
  <w:style w:type="paragraph" w:styleId="HTML-wstpniesformatowany">
    <w:name w:val="HTML Preformatted"/>
    <w:basedOn w:val="Normalny"/>
    <w:link w:val="HTML-wstpniesformatowanyZnak"/>
    <w:uiPriority w:val="99"/>
    <w:semiHidden/>
    <w:rsid w:val="00014566"/>
    <w:rPr>
      <w:rFonts w:ascii="Consolas" w:hAnsi="Consolas" w:cs="Consolas"/>
      <w:sz w:val="20"/>
      <w:szCs w:val="20"/>
      <w:lang w:eastAsia="pl-PL"/>
    </w:rPr>
  </w:style>
  <w:style w:type="character" w:customStyle="1" w:styleId="HTML-wstpniesformatowanyZnak">
    <w:name w:val="HTML - wstępnie sformatowany Znak"/>
    <w:basedOn w:val="Domylnaczcionkaakapitu"/>
    <w:link w:val="HTML-wstpniesformatowany"/>
    <w:uiPriority w:val="99"/>
    <w:semiHidden/>
    <w:locked/>
    <w:rsid w:val="00014566"/>
    <w:rPr>
      <w:rFonts w:ascii="Consolas" w:eastAsia="MS Mincho" w:hAnsi="Consolas" w:cs="Consolas"/>
      <w:sz w:val="20"/>
      <w:szCs w:val="20"/>
    </w:rPr>
  </w:style>
  <w:style w:type="character" w:styleId="HTML-przykad">
    <w:name w:val="HTML Sample"/>
    <w:basedOn w:val="Domylnaczcionkaakapitu"/>
    <w:uiPriority w:val="99"/>
    <w:semiHidden/>
    <w:rsid w:val="00014566"/>
    <w:rPr>
      <w:rFonts w:ascii="Consolas" w:hAnsi="Consolas" w:cs="Consolas"/>
      <w:sz w:val="24"/>
      <w:szCs w:val="24"/>
    </w:rPr>
  </w:style>
  <w:style w:type="character" w:styleId="HTML-staaszeroko">
    <w:name w:val="HTML Typewriter"/>
    <w:basedOn w:val="Domylnaczcionkaakapitu"/>
    <w:uiPriority w:val="99"/>
    <w:semiHidden/>
    <w:rsid w:val="00014566"/>
    <w:rPr>
      <w:rFonts w:ascii="Consolas" w:hAnsi="Consolas" w:cs="Consolas"/>
      <w:sz w:val="20"/>
      <w:szCs w:val="20"/>
    </w:rPr>
  </w:style>
  <w:style w:type="character" w:styleId="HTML-zmienna">
    <w:name w:val="HTML Variable"/>
    <w:basedOn w:val="Domylnaczcionkaakapitu"/>
    <w:uiPriority w:val="99"/>
    <w:semiHidden/>
    <w:rsid w:val="00014566"/>
    <w:rPr>
      <w:i/>
      <w:iCs/>
    </w:rPr>
  </w:style>
  <w:style w:type="paragraph" w:styleId="Indeks1">
    <w:name w:val="index 1"/>
    <w:basedOn w:val="Normalny"/>
    <w:next w:val="Normalny"/>
    <w:autoRedefine/>
    <w:uiPriority w:val="99"/>
    <w:semiHidden/>
    <w:rsid w:val="00014566"/>
    <w:pPr>
      <w:ind w:left="240" w:hanging="240"/>
    </w:pPr>
  </w:style>
  <w:style w:type="paragraph" w:styleId="Indeks2">
    <w:name w:val="index 2"/>
    <w:basedOn w:val="Normalny"/>
    <w:next w:val="Normalny"/>
    <w:autoRedefine/>
    <w:uiPriority w:val="99"/>
    <w:semiHidden/>
    <w:rsid w:val="00014566"/>
    <w:pPr>
      <w:ind w:left="480" w:hanging="240"/>
    </w:pPr>
  </w:style>
  <w:style w:type="paragraph" w:styleId="Indeks3">
    <w:name w:val="index 3"/>
    <w:basedOn w:val="Normalny"/>
    <w:next w:val="Normalny"/>
    <w:autoRedefine/>
    <w:uiPriority w:val="99"/>
    <w:semiHidden/>
    <w:rsid w:val="00014566"/>
    <w:pPr>
      <w:ind w:left="720" w:hanging="240"/>
    </w:pPr>
  </w:style>
  <w:style w:type="paragraph" w:styleId="Indeks4">
    <w:name w:val="index 4"/>
    <w:basedOn w:val="Normalny"/>
    <w:next w:val="Normalny"/>
    <w:autoRedefine/>
    <w:uiPriority w:val="99"/>
    <w:semiHidden/>
    <w:rsid w:val="00014566"/>
    <w:pPr>
      <w:ind w:left="960" w:hanging="240"/>
    </w:pPr>
  </w:style>
  <w:style w:type="paragraph" w:styleId="Indeks5">
    <w:name w:val="index 5"/>
    <w:basedOn w:val="Normalny"/>
    <w:next w:val="Normalny"/>
    <w:autoRedefine/>
    <w:uiPriority w:val="99"/>
    <w:semiHidden/>
    <w:rsid w:val="00014566"/>
    <w:pPr>
      <w:ind w:left="1200" w:hanging="240"/>
    </w:pPr>
  </w:style>
  <w:style w:type="paragraph" w:styleId="Indeks6">
    <w:name w:val="index 6"/>
    <w:basedOn w:val="Normalny"/>
    <w:next w:val="Normalny"/>
    <w:autoRedefine/>
    <w:uiPriority w:val="99"/>
    <w:semiHidden/>
    <w:rsid w:val="00014566"/>
    <w:pPr>
      <w:ind w:left="1440" w:hanging="240"/>
    </w:pPr>
  </w:style>
  <w:style w:type="paragraph" w:styleId="Indeks7">
    <w:name w:val="index 7"/>
    <w:basedOn w:val="Normalny"/>
    <w:next w:val="Normalny"/>
    <w:autoRedefine/>
    <w:uiPriority w:val="99"/>
    <w:semiHidden/>
    <w:rsid w:val="00014566"/>
    <w:pPr>
      <w:ind w:left="1680" w:hanging="240"/>
    </w:pPr>
  </w:style>
  <w:style w:type="paragraph" w:styleId="Indeks8">
    <w:name w:val="index 8"/>
    <w:basedOn w:val="Normalny"/>
    <w:next w:val="Normalny"/>
    <w:autoRedefine/>
    <w:uiPriority w:val="99"/>
    <w:semiHidden/>
    <w:rsid w:val="00014566"/>
    <w:pPr>
      <w:ind w:left="1920" w:hanging="240"/>
    </w:pPr>
  </w:style>
  <w:style w:type="paragraph" w:styleId="Indeks9">
    <w:name w:val="index 9"/>
    <w:basedOn w:val="Normalny"/>
    <w:next w:val="Normalny"/>
    <w:autoRedefine/>
    <w:uiPriority w:val="99"/>
    <w:semiHidden/>
    <w:rsid w:val="00014566"/>
    <w:pPr>
      <w:ind w:left="2160" w:hanging="240"/>
    </w:pPr>
  </w:style>
  <w:style w:type="paragraph" w:styleId="Nagwekindeksu">
    <w:name w:val="index heading"/>
    <w:basedOn w:val="Normalny"/>
    <w:next w:val="Indeks1"/>
    <w:uiPriority w:val="99"/>
    <w:semiHidden/>
    <w:rsid w:val="00014566"/>
    <w:rPr>
      <w:rFonts w:eastAsia="MS Gothic"/>
      <w:b/>
      <w:bCs/>
    </w:rPr>
  </w:style>
  <w:style w:type="table" w:styleId="Jasnasiatka">
    <w:name w:val="Light Grid"/>
    <w:basedOn w:val="Standardowy"/>
    <w:uiPriority w:val="99"/>
    <w:semiHidden/>
    <w:rsid w:val="00014566"/>
    <w:rPr>
      <w:sz w:val="20"/>
      <w:szCs w:val="20"/>
      <w:lang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Jasnasiatkaakcent1">
    <w:name w:val="Light Grid Accent 1"/>
    <w:basedOn w:val="Standardowy"/>
    <w:uiPriority w:val="99"/>
    <w:semiHidden/>
    <w:rsid w:val="00014566"/>
    <w:rPr>
      <w:sz w:val="20"/>
      <w:szCs w:val="20"/>
      <w:lang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Jasnasiatkaakcent2">
    <w:name w:val="Light Grid Accent 2"/>
    <w:basedOn w:val="Standardowy"/>
    <w:uiPriority w:val="99"/>
    <w:semiHidden/>
    <w:rsid w:val="00014566"/>
    <w:rPr>
      <w:sz w:val="20"/>
      <w:szCs w:val="20"/>
      <w:lang w:eastAsia="fr-FR"/>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Jasnasiatkaakcent3">
    <w:name w:val="Light Grid Accent 3"/>
    <w:basedOn w:val="Standardowy"/>
    <w:uiPriority w:val="99"/>
    <w:semiHidden/>
    <w:rsid w:val="00014566"/>
    <w:rPr>
      <w:sz w:val="20"/>
      <w:szCs w:val="20"/>
      <w:lang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Jasnasiatkaakcent4">
    <w:name w:val="Light Grid Accent 4"/>
    <w:basedOn w:val="Standardowy"/>
    <w:uiPriority w:val="99"/>
    <w:semiHidden/>
    <w:rsid w:val="00014566"/>
    <w:rPr>
      <w:sz w:val="20"/>
      <w:szCs w:val="20"/>
      <w:lang w:eastAsia="fr-FR"/>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Jasnasiatkaakcent5">
    <w:name w:val="Light Grid Accent 5"/>
    <w:basedOn w:val="Standardowy"/>
    <w:uiPriority w:val="99"/>
    <w:semiHidden/>
    <w:rsid w:val="00014566"/>
    <w:rPr>
      <w:sz w:val="20"/>
      <w:szCs w:val="20"/>
      <w:lang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Jasnasiatkaakcent6">
    <w:name w:val="Light Grid Accent 6"/>
    <w:basedOn w:val="Standardowy"/>
    <w:uiPriority w:val="99"/>
    <w:semiHidden/>
    <w:rsid w:val="00014566"/>
    <w:rPr>
      <w:sz w:val="20"/>
      <w:szCs w:val="20"/>
      <w:lang w:eastAsia="fr-FR"/>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Jasnalista">
    <w:name w:val="Light List"/>
    <w:basedOn w:val="Standardowy"/>
    <w:uiPriority w:val="99"/>
    <w:semiHidden/>
    <w:rsid w:val="00014566"/>
    <w:rPr>
      <w:sz w:val="20"/>
      <w:szCs w:val="20"/>
      <w:lang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b/>
        <w:bCs/>
        <w:color w:val="0072BC"/>
      </w:rPr>
      <w:tblPr/>
      <w:tcPr>
        <w:shd w:val="clear" w:color="auto" w:fill="000000"/>
      </w:tcPr>
    </w:tblStylePr>
    <w:tblStylePr w:type="lastRow">
      <w:pPr>
        <w:spacing w:before="0" w:after="0"/>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Jasnalistaakcent1">
    <w:name w:val="Light List Accent 1"/>
    <w:basedOn w:val="Standardowy"/>
    <w:uiPriority w:val="99"/>
    <w:semiHidden/>
    <w:rsid w:val="00014566"/>
    <w:rPr>
      <w:sz w:val="20"/>
      <w:szCs w:val="20"/>
      <w:lang w:eastAsia="fr-FR"/>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pPr>
        <w:spacing w:before="0" w:after="0"/>
      </w:pPr>
      <w:rPr>
        <w:b/>
        <w:bCs/>
        <w:color w:val="0072BC"/>
      </w:rPr>
      <w:tblPr/>
      <w:tcPr>
        <w:shd w:val="clear" w:color="auto" w:fill="0072BC"/>
      </w:tcPr>
    </w:tblStylePr>
    <w:tblStylePr w:type="lastRow">
      <w:pPr>
        <w:spacing w:before="0" w:after="0"/>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styleId="Jasnalistaakcent2">
    <w:name w:val="Light List Accent 2"/>
    <w:basedOn w:val="Standardowy"/>
    <w:uiPriority w:val="99"/>
    <w:semiHidden/>
    <w:rsid w:val="00014566"/>
    <w:rPr>
      <w:sz w:val="20"/>
      <w:szCs w:val="20"/>
      <w:lang w:eastAsia="fr-FR"/>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pPr>
      <w:rPr>
        <w:b/>
        <w:bCs/>
        <w:color w:val="0072BC"/>
      </w:rPr>
      <w:tblPr/>
      <w:tcPr>
        <w:shd w:val="clear" w:color="auto" w:fill="C00000"/>
      </w:tcPr>
    </w:tblStylePr>
    <w:tblStylePr w:type="lastRow">
      <w:pPr>
        <w:spacing w:before="0" w:after="0"/>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styleId="Jasnalistaakcent3">
    <w:name w:val="Light List Accent 3"/>
    <w:basedOn w:val="Standardowy"/>
    <w:uiPriority w:val="99"/>
    <w:semiHidden/>
    <w:rsid w:val="00014566"/>
    <w:rPr>
      <w:sz w:val="20"/>
      <w:szCs w:val="20"/>
      <w:lang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pPr>
      <w:rPr>
        <w:b/>
        <w:bCs/>
        <w:color w:val="0072BC"/>
      </w:rPr>
      <w:tblPr/>
      <w:tcPr>
        <w:shd w:val="clear" w:color="auto" w:fill="5F5F5F"/>
      </w:tcPr>
    </w:tblStylePr>
    <w:tblStylePr w:type="lastRow">
      <w:pPr>
        <w:spacing w:before="0" w:after="0"/>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Jasnalistaakcent4">
    <w:name w:val="Light List Accent 4"/>
    <w:basedOn w:val="Standardowy"/>
    <w:uiPriority w:val="99"/>
    <w:semiHidden/>
    <w:rsid w:val="00014566"/>
    <w:rPr>
      <w:sz w:val="20"/>
      <w:szCs w:val="20"/>
      <w:lang w:eastAsia="fr-FR"/>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pPr>
      <w:rPr>
        <w:b/>
        <w:bCs/>
        <w:color w:val="0072BC"/>
      </w:rPr>
      <w:tblPr/>
      <w:tcPr>
        <w:shd w:val="clear" w:color="auto" w:fill="969696"/>
      </w:tcPr>
    </w:tblStylePr>
    <w:tblStylePr w:type="lastRow">
      <w:pPr>
        <w:spacing w:before="0" w:after="0"/>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styleId="Jasnalistaakcent5">
    <w:name w:val="Light List Accent 5"/>
    <w:basedOn w:val="Standardowy"/>
    <w:uiPriority w:val="99"/>
    <w:semiHidden/>
    <w:rsid w:val="00014566"/>
    <w:rPr>
      <w:sz w:val="20"/>
      <w:szCs w:val="20"/>
      <w:lang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pPr>
      <w:rPr>
        <w:b/>
        <w:bCs/>
        <w:color w:val="0072BC"/>
      </w:rPr>
      <w:tblPr/>
      <w:tcPr>
        <w:shd w:val="clear" w:color="auto" w:fill="5F5F5F"/>
      </w:tcPr>
    </w:tblStylePr>
    <w:tblStylePr w:type="lastRow">
      <w:pPr>
        <w:spacing w:before="0" w:after="0"/>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Jasnalistaakcent6">
    <w:name w:val="Light List Accent 6"/>
    <w:basedOn w:val="Standardowy"/>
    <w:uiPriority w:val="99"/>
    <w:semiHidden/>
    <w:rsid w:val="00014566"/>
    <w:rPr>
      <w:sz w:val="20"/>
      <w:szCs w:val="20"/>
      <w:lang w:eastAsia="fr-FR"/>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pPr>
      <w:rPr>
        <w:b/>
        <w:bCs/>
        <w:color w:val="0072BC"/>
      </w:rPr>
      <w:tblPr/>
      <w:tcPr>
        <w:shd w:val="clear" w:color="auto" w:fill="4D4D4D"/>
      </w:tcPr>
    </w:tblStylePr>
    <w:tblStylePr w:type="lastRow">
      <w:pPr>
        <w:spacing w:before="0" w:after="0"/>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styleId="Jasnecieniowanie">
    <w:name w:val="Light Shading"/>
    <w:basedOn w:val="Standardowy"/>
    <w:uiPriority w:val="99"/>
    <w:semiHidden/>
    <w:rsid w:val="00014566"/>
    <w:rPr>
      <w:color w:val="000000"/>
      <w:sz w:val="20"/>
      <w:szCs w:val="20"/>
      <w:lang w:eastAsia="fr-FR"/>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Jasnecieniowanieakcent1">
    <w:name w:val="Light Shading Accent 1"/>
    <w:basedOn w:val="Standardowy"/>
    <w:uiPriority w:val="99"/>
    <w:semiHidden/>
    <w:rsid w:val="00014566"/>
    <w:rPr>
      <w:color w:val="00548C"/>
      <w:sz w:val="20"/>
      <w:szCs w:val="20"/>
      <w:lang w:eastAsia="fr-FR"/>
    </w:rPr>
    <w:tblPr>
      <w:tblStyleRowBandSize w:val="1"/>
      <w:tblStyleColBandSize w:val="1"/>
      <w:tblBorders>
        <w:top w:val="single" w:sz="8" w:space="0" w:color="0072BC"/>
        <w:bottom w:val="single" w:sz="8" w:space="0" w:color="0072BC"/>
      </w:tblBorders>
    </w:tblPr>
    <w:tblStylePr w:type="firstRow">
      <w:pPr>
        <w:spacing w:before="0" w:after="0"/>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styleId="Jasnecieniowanieakcent2">
    <w:name w:val="Light Shading Accent 2"/>
    <w:basedOn w:val="Standardowy"/>
    <w:uiPriority w:val="99"/>
    <w:semiHidden/>
    <w:rsid w:val="00014566"/>
    <w:rPr>
      <w:color w:val="8F0000"/>
      <w:sz w:val="20"/>
      <w:szCs w:val="20"/>
      <w:lang w:eastAsia="fr-FR"/>
    </w:rPr>
    <w:tblPr>
      <w:tblStyleRowBandSize w:val="1"/>
      <w:tblStyleColBandSize w:val="1"/>
      <w:tblBorders>
        <w:top w:val="single" w:sz="8" w:space="0" w:color="C00000"/>
        <w:bottom w:val="single" w:sz="8" w:space="0" w:color="C00000"/>
      </w:tblBorders>
    </w:tblPr>
    <w:tblStylePr w:type="firstRow">
      <w:pPr>
        <w:spacing w:before="0" w:after="0"/>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styleId="Jasnecieniowanieakcent3">
    <w:name w:val="Light Shading Accent 3"/>
    <w:basedOn w:val="Standardowy"/>
    <w:uiPriority w:val="99"/>
    <w:semiHidden/>
    <w:rsid w:val="00014566"/>
    <w:rPr>
      <w:color w:val="474747"/>
      <w:sz w:val="20"/>
      <w:szCs w:val="20"/>
      <w:lang w:eastAsia="fr-FR"/>
    </w:rPr>
    <w:tblPr>
      <w:tblStyleRowBandSize w:val="1"/>
      <w:tblStyleColBandSize w:val="1"/>
      <w:tblBorders>
        <w:top w:val="single" w:sz="8" w:space="0" w:color="5F5F5F"/>
        <w:bottom w:val="single" w:sz="8" w:space="0" w:color="5F5F5F"/>
      </w:tblBorders>
    </w:tblPr>
    <w:tblStylePr w:type="firstRow">
      <w:pPr>
        <w:spacing w:before="0" w:after="0"/>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Jasnecieniowanieakcent4">
    <w:name w:val="Light Shading Accent 4"/>
    <w:basedOn w:val="Standardowy"/>
    <w:uiPriority w:val="99"/>
    <w:semiHidden/>
    <w:rsid w:val="00014566"/>
    <w:rPr>
      <w:color w:val="707070"/>
      <w:sz w:val="20"/>
      <w:szCs w:val="20"/>
      <w:lang w:eastAsia="fr-FR"/>
    </w:rPr>
    <w:tblPr>
      <w:tblStyleRowBandSize w:val="1"/>
      <w:tblStyleColBandSize w:val="1"/>
      <w:tblBorders>
        <w:top w:val="single" w:sz="8" w:space="0" w:color="969696"/>
        <w:bottom w:val="single" w:sz="8" w:space="0" w:color="969696"/>
      </w:tblBorders>
    </w:tblPr>
    <w:tblStylePr w:type="firstRow">
      <w:pPr>
        <w:spacing w:before="0" w:after="0"/>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Jasnecieniowanieakcent5">
    <w:name w:val="Light Shading Accent 5"/>
    <w:basedOn w:val="Standardowy"/>
    <w:uiPriority w:val="99"/>
    <w:semiHidden/>
    <w:rsid w:val="00014566"/>
    <w:rPr>
      <w:color w:val="474747"/>
      <w:sz w:val="20"/>
      <w:szCs w:val="20"/>
      <w:lang w:eastAsia="fr-FR"/>
    </w:rPr>
    <w:tblPr>
      <w:tblStyleRowBandSize w:val="1"/>
      <w:tblStyleColBandSize w:val="1"/>
      <w:tblBorders>
        <w:top w:val="single" w:sz="8" w:space="0" w:color="5F5F5F"/>
        <w:bottom w:val="single" w:sz="8" w:space="0" w:color="5F5F5F"/>
      </w:tblBorders>
    </w:tblPr>
    <w:tblStylePr w:type="firstRow">
      <w:pPr>
        <w:spacing w:before="0" w:after="0"/>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Jasnecieniowanieakcent6">
    <w:name w:val="Light Shading Accent 6"/>
    <w:basedOn w:val="Standardowy"/>
    <w:uiPriority w:val="99"/>
    <w:semiHidden/>
    <w:rsid w:val="00014566"/>
    <w:rPr>
      <w:color w:val="393939"/>
      <w:sz w:val="20"/>
      <w:szCs w:val="20"/>
      <w:lang w:eastAsia="fr-FR"/>
    </w:rPr>
    <w:tblPr>
      <w:tblStyleRowBandSize w:val="1"/>
      <w:tblStyleColBandSize w:val="1"/>
      <w:tblBorders>
        <w:top w:val="single" w:sz="8" w:space="0" w:color="4D4D4D"/>
        <w:bottom w:val="single" w:sz="8" w:space="0" w:color="4D4D4D"/>
      </w:tblBorders>
    </w:tblPr>
    <w:tblStylePr w:type="firstRow">
      <w:pPr>
        <w:spacing w:before="0" w:after="0"/>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character" w:styleId="Numerwiersza">
    <w:name w:val="line number"/>
    <w:basedOn w:val="Domylnaczcionkaakapitu"/>
    <w:uiPriority w:val="99"/>
    <w:semiHidden/>
    <w:rsid w:val="00014566"/>
  </w:style>
  <w:style w:type="paragraph" w:styleId="Lista">
    <w:name w:val="List"/>
    <w:basedOn w:val="Normalny"/>
    <w:uiPriority w:val="99"/>
    <w:semiHidden/>
    <w:rsid w:val="00014566"/>
    <w:pPr>
      <w:ind w:left="283" w:hanging="283"/>
    </w:pPr>
  </w:style>
  <w:style w:type="paragraph" w:styleId="Lista2">
    <w:name w:val="List 2"/>
    <w:basedOn w:val="Normalny"/>
    <w:uiPriority w:val="99"/>
    <w:semiHidden/>
    <w:rsid w:val="00014566"/>
    <w:pPr>
      <w:ind w:left="566" w:hanging="283"/>
    </w:pPr>
  </w:style>
  <w:style w:type="paragraph" w:styleId="Lista3">
    <w:name w:val="List 3"/>
    <w:basedOn w:val="Normalny"/>
    <w:uiPriority w:val="99"/>
    <w:semiHidden/>
    <w:rsid w:val="00014566"/>
    <w:pPr>
      <w:ind w:left="849" w:hanging="283"/>
    </w:pPr>
  </w:style>
  <w:style w:type="paragraph" w:styleId="Lista4">
    <w:name w:val="List 4"/>
    <w:basedOn w:val="Normalny"/>
    <w:uiPriority w:val="99"/>
    <w:semiHidden/>
    <w:rsid w:val="00014566"/>
    <w:pPr>
      <w:ind w:left="1132" w:hanging="283"/>
    </w:pPr>
  </w:style>
  <w:style w:type="paragraph" w:styleId="Lista5">
    <w:name w:val="List 5"/>
    <w:basedOn w:val="Normalny"/>
    <w:uiPriority w:val="99"/>
    <w:semiHidden/>
    <w:rsid w:val="00014566"/>
    <w:pPr>
      <w:ind w:left="1415" w:hanging="283"/>
    </w:pPr>
  </w:style>
  <w:style w:type="paragraph" w:styleId="Listapunktowana2">
    <w:name w:val="List Bullet 2"/>
    <w:basedOn w:val="Normalny"/>
    <w:uiPriority w:val="99"/>
    <w:semiHidden/>
    <w:rsid w:val="00014566"/>
    <w:pPr>
      <w:tabs>
        <w:tab w:val="num" w:pos="643"/>
        <w:tab w:val="num" w:pos="1492"/>
      </w:tabs>
      <w:ind w:left="643" w:hanging="360"/>
    </w:pPr>
  </w:style>
  <w:style w:type="paragraph" w:styleId="Listapunktowana3">
    <w:name w:val="List Bullet 3"/>
    <w:basedOn w:val="Normalny"/>
    <w:uiPriority w:val="99"/>
    <w:semiHidden/>
    <w:rsid w:val="00014566"/>
    <w:pPr>
      <w:numPr>
        <w:numId w:val="11"/>
      </w:numPr>
      <w:tabs>
        <w:tab w:val="clear" w:pos="360"/>
        <w:tab w:val="num" w:pos="926"/>
      </w:tabs>
      <w:ind w:left="926"/>
    </w:pPr>
  </w:style>
  <w:style w:type="paragraph" w:styleId="Listapunktowana4">
    <w:name w:val="List Bullet 4"/>
    <w:basedOn w:val="Normalny"/>
    <w:uiPriority w:val="99"/>
    <w:semiHidden/>
    <w:rsid w:val="00014566"/>
    <w:pPr>
      <w:numPr>
        <w:numId w:val="12"/>
      </w:numPr>
      <w:tabs>
        <w:tab w:val="num" w:pos="1209"/>
      </w:tabs>
      <w:ind w:left="1209"/>
    </w:pPr>
  </w:style>
  <w:style w:type="paragraph" w:styleId="Listapunktowana5">
    <w:name w:val="List Bullet 5"/>
    <w:basedOn w:val="Normalny"/>
    <w:uiPriority w:val="99"/>
    <w:semiHidden/>
    <w:rsid w:val="00014566"/>
    <w:pPr>
      <w:numPr>
        <w:numId w:val="13"/>
      </w:numPr>
      <w:tabs>
        <w:tab w:val="num" w:pos="1492"/>
      </w:tabs>
      <w:ind w:left="1492"/>
    </w:pPr>
  </w:style>
  <w:style w:type="paragraph" w:styleId="Lista-kontynuacja">
    <w:name w:val="List Continue"/>
    <w:basedOn w:val="Normalny"/>
    <w:uiPriority w:val="99"/>
    <w:semiHidden/>
    <w:rsid w:val="00014566"/>
    <w:pPr>
      <w:spacing w:after="120"/>
      <w:ind w:left="283"/>
    </w:pPr>
  </w:style>
  <w:style w:type="paragraph" w:styleId="Lista-kontynuacja2">
    <w:name w:val="List Continue 2"/>
    <w:basedOn w:val="Normalny"/>
    <w:uiPriority w:val="99"/>
    <w:semiHidden/>
    <w:rsid w:val="00014566"/>
    <w:pPr>
      <w:spacing w:after="120"/>
      <w:ind w:left="566"/>
    </w:pPr>
  </w:style>
  <w:style w:type="paragraph" w:styleId="Lista-kontynuacja3">
    <w:name w:val="List Continue 3"/>
    <w:basedOn w:val="Normalny"/>
    <w:uiPriority w:val="99"/>
    <w:semiHidden/>
    <w:rsid w:val="00014566"/>
    <w:pPr>
      <w:spacing w:after="120"/>
      <w:ind w:left="849"/>
    </w:pPr>
  </w:style>
  <w:style w:type="paragraph" w:styleId="Lista-kontynuacja4">
    <w:name w:val="List Continue 4"/>
    <w:basedOn w:val="Normalny"/>
    <w:uiPriority w:val="99"/>
    <w:semiHidden/>
    <w:rsid w:val="00014566"/>
    <w:pPr>
      <w:spacing w:after="120"/>
      <w:ind w:left="1132"/>
    </w:pPr>
  </w:style>
  <w:style w:type="paragraph" w:styleId="Lista-kontynuacja5">
    <w:name w:val="List Continue 5"/>
    <w:basedOn w:val="Normalny"/>
    <w:uiPriority w:val="99"/>
    <w:semiHidden/>
    <w:rsid w:val="00014566"/>
    <w:pPr>
      <w:spacing w:after="120"/>
      <w:ind w:left="1415"/>
    </w:pPr>
  </w:style>
  <w:style w:type="paragraph" w:styleId="Listanumerowana">
    <w:name w:val="List Number"/>
    <w:basedOn w:val="Normalny"/>
    <w:uiPriority w:val="99"/>
    <w:semiHidden/>
    <w:rsid w:val="00014566"/>
    <w:pPr>
      <w:numPr>
        <w:numId w:val="14"/>
      </w:numPr>
      <w:ind w:left="360"/>
    </w:pPr>
  </w:style>
  <w:style w:type="paragraph" w:styleId="Listanumerowana2">
    <w:name w:val="List Number 2"/>
    <w:basedOn w:val="Normalny"/>
    <w:uiPriority w:val="99"/>
    <w:semiHidden/>
    <w:rsid w:val="00014566"/>
    <w:pPr>
      <w:numPr>
        <w:numId w:val="15"/>
      </w:numPr>
      <w:tabs>
        <w:tab w:val="num" w:pos="643"/>
      </w:tabs>
      <w:ind w:left="643"/>
    </w:pPr>
  </w:style>
  <w:style w:type="paragraph" w:styleId="Listanumerowana3">
    <w:name w:val="List Number 3"/>
    <w:basedOn w:val="Normalny"/>
    <w:uiPriority w:val="99"/>
    <w:semiHidden/>
    <w:rsid w:val="00014566"/>
    <w:pPr>
      <w:numPr>
        <w:numId w:val="16"/>
      </w:numPr>
      <w:tabs>
        <w:tab w:val="clear" w:pos="360"/>
        <w:tab w:val="num" w:pos="926"/>
      </w:tabs>
      <w:ind w:left="926"/>
    </w:pPr>
  </w:style>
  <w:style w:type="paragraph" w:styleId="Listanumerowana4">
    <w:name w:val="List Number 4"/>
    <w:basedOn w:val="Normalny"/>
    <w:uiPriority w:val="99"/>
    <w:semiHidden/>
    <w:rsid w:val="00014566"/>
    <w:pPr>
      <w:numPr>
        <w:numId w:val="17"/>
      </w:numPr>
      <w:tabs>
        <w:tab w:val="num" w:pos="1209"/>
      </w:tabs>
      <w:ind w:left="1209"/>
    </w:pPr>
  </w:style>
  <w:style w:type="paragraph" w:styleId="Listanumerowana5">
    <w:name w:val="List Number 5"/>
    <w:basedOn w:val="Normalny"/>
    <w:uiPriority w:val="99"/>
    <w:semiHidden/>
    <w:rsid w:val="00014566"/>
    <w:pPr>
      <w:numPr>
        <w:numId w:val="18"/>
      </w:numPr>
      <w:tabs>
        <w:tab w:val="num" w:pos="1492"/>
      </w:tabs>
      <w:ind w:left="1492"/>
    </w:pPr>
  </w:style>
  <w:style w:type="paragraph" w:styleId="Tekstmakra">
    <w:name w:val="macro"/>
    <w:link w:val="TekstmakraZnak"/>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eastAsia="fr-FR"/>
    </w:rPr>
  </w:style>
  <w:style w:type="character" w:customStyle="1" w:styleId="TekstmakraZnak">
    <w:name w:val="Tekst makra Znak"/>
    <w:basedOn w:val="Domylnaczcionkaakapitu"/>
    <w:link w:val="Tekstmakra"/>
    <w:uiPriority w:val="99"/>
    <w:semiHidden/>
    <w:locked/>
    <w:rsid w:val="00014566"/>
    <w:rPr>
      <w:rFonts w:ascii="Consolas" w:hAnsi="Consolas" w:cs="Consolas"/>
      <w:lang w:val="pl-PL" w:eastAsia="fr-FR"/>
    </w:rPr>
  </w:style>
  <w:style w:type="table" w:styleId="redniasiatka1">
    <w:name w:val="Medium Grid 1"/>
    <w:basedOn w:val="Standardowy"/>
    <w:uiPriority w:val="99"/>
    <w:semiHidden/>
    <w:rsid w:val="00014566"/>
    <w:rPr>
      <w:sz w:val="20"/>
      <w:szCs w:val="20"/>
      <w:lang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dniasiatka1akcent1">
    <w:name w:val="Medium Grid 1 Accent 1"/>
    <w:basedOn w:val="Standardowy"/>
    <w:uiPriority w:val="99"/>
    <w:semiHidden/>
    <w:rsid w:val="00014566"/>
    <w:rPr>
      <w:sz w:val="20"/>
      <w:szCs w:val="20"/>
      <w:lang w:eastAsia="fr-FR"/>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styleId="redniasiatka1akcent2">
    <w:name w:val="Medium Grid 1 Accent 2"/>
    <w:basedOn w:val="Standardowy"/>
    <w:uiPriority w:val="99"/>
    <w:semiHidden/>
    <w:rsid w:val="00014566"/>
    <w:rPr>
      <w:sz w:val="20"/>
      <w:szCs w:val="20"/>
      <w:lang w:eastAsia="fr-FR"/>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styleId="redniasiatka1akcent3">
    <w:name w:val="Medium Grid 1 Accent 3"/>
    <w:basedOn w:val="Standardowy"/>
    <w:uiPriority w:val="99"/>
    <w:semiHidden/>
    <w:rsid w:val="00014566"/>
    <w:rPr>
      <w:sz w:val="20"/>
      <w:szCs w:val="20"/>
      <w:lang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redniasiatka1akcent4">
    <w:name w:val="Medium Grid 1 Accent 4"/>
    <w:basedOn w:val="Standardowy"/>
    <w:uiPriority w:val="99"/>
    <w:semiHidden/>
    <w:rsid w:val="00014566"/>
    <w:rPr>
      <w:sz w:val="20"/>
      <w:szCs w:val="20"/>
      <w:lang w:eastAsia="fr-FR"/>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styleId="redniasiatka1akcent5">
    <w:name w:val="Medium Grid 1 Accent 5"/>
    <w:basedOn w:val="Standardowy"/>
    <w:uiPriority w:val="99"/>
    <w:semiHidden/>
    <w:rsid w:val="00014566"/>
    <w:rPr>
      <w:sz w:val="20"/>
      <w:szCs w:val="20"/>
      <w:lang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redniasiatka1akcent6">
    <w:name w:val="Medium Grid 1 Accent 6"/>
    <w:basedOn w:val="Standardowy"/>
    <w:uiPriority w:val="99"/>
    <w:semiHidden/>
    <w:rsid w:val="00014566"/>
    <w:rPr>
      <w:sz w:val="20"/>
      <w:szCs w:val="20"/>
      <w:lang w:eastAsia="fr-FR"/>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styleId="redniasiatka2">
    <w:name w:val="Medium Grid 2"/>
    <w:basedOn w:val="Standardowy"/>
    <w:uiPriority w:val="99"/>
    <w:semiHidden/>
    <w:rsid w:val="00014566"/>
    <w:rPr>
      <w:rFonts w:eastAsia="MS Gothic"/>
      <w:color w:val="000000"/>
      <w:sz w:val="20"/>
      <w:szCs w:val="20"/>
      <w:lang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styleId="redniasiatka2akcent1">
    <w:name w:val="Medium Grid 2 Accent 1"/>
    <w:basedOn w:val="Standardowy"/>
    <w:uiPriority w:val="99"/>
    <w:semiHidden/>
    <w:rsid w:val="00014566"/>
    <w:rPr>
      <w:rFonts w:eastAsia="MS Gothic"/>
      <w:color w:val="000000"/>
      <w:sz w:val="20"/>
      <w:szCs w:val="20"/>
      <w:lang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styleId="redniasiatka2akcent2">
    <w:name w:val="Medium Grid 2 Accent 2"/>
    <w:basedOn w:val="Standardowy"/>
    <w:uiPriority w:val="99"/>
    <w:semiHidden/>
    <w:rsid w:val="00014566"/>
    <w:rPr>
      <w:rFonts w:eastAsia="MS Gothic"/>
      <w:color w:val="000000"/>
      <w:sz w:val="20"/>
      <w:szCs w:val="20"/>
      <w:lang w:eastAsia="fr-FR"/>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styleId="redniasiatka2akcent3">
    <w:name w:val="Medium Grid 2 Accent 3"/>
    <w:basedOn w:val="Standardowy"/>
    <w:uiPriority w:val="99"/>
    <w:semiHidden/>
    <w:rsid w:val="00014566"/>
    <w:rPr>
      <w:rFonts w:eastAsia="MS Gothic"/>
      <w:color w:val="000000"/>
      <w:sz w:val="20"/>
      <w:szCs w:val="20"/>
      <w:lang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redniasiatka2akcent4">
    <w:name w:val="Medium Grid 2 Accent 4"/>
    <w:basedOn w:val="Standardowy"/>
    <w:uiPriority w:val="99"/>
    <w:semiHidden/>
    <w:rsid w:val="00014566"/>
    <w:rPr>
      <w:rFonts w:eastAsia="MS Gothic"/>
      <w:color w:val="000000"/>
      <w:sz w:val="20"/>
      <w:szCs w:val="20"/>
      <w:lang w:eastAsia="fr-FR"/>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styleId="redniasiatka2akcent5">
    <w:name w:val="Medium Grid 2 Accent 5"/>
    <w:basedOn w:val="Standardowy"/>
    <w:uiPriority w:val="99"/>
    <w:semiHidden/>
    <w:rsid w:val="00014566"/>
    <w:rPr>
      <w:rFonts w:eastAsia="MS Gothic"/>
      <w:color w:val="000000"/>
      <w:sz w:val="20"/>
      <w:szCs w:val="20"/>
      <w:lang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redniasiatka2akcent6">
    <w:name w:val="Medium Grid 2 Accent 6"/>
    <w:basedOn w:val="Standardowy"/>
    <w:uiPriority w:val="99"/>
    <w:semiHidden/>
    <w:rsid w:val="00014566"/>
    <w:rPr>
      <w:rFonts w:eastAsia="MS Gothic"/>
      <w:color w:val="000000"/>
      <w:sz w:val="20"/>
      <w:szCs w:val="20"/>
      <w:lang w:eastAsia="fr-FR"/>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styleId="redniasiatka3">
    <w:name w:val="Medium Grid 3"/>
    <w:basedOn w:val="Standardowy"/>
    <w:uiPriority w:val="99"/>
    <w:semiHidden/>
    <w:rsid w:val="00014566"/>
    <w:rPr>
      <w:sz w:val="20"/>
      <w:szCs w:val="20"/>
      <w:lang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redniasiatka3akcent1">
    <w:name w:val="Medium Grid 3 Accent 1"/>
    <w:basedOn w:val="Standardowy"/>
    <w:uiPriority w:val="99"/>
    <w:semiHidden/>
    <w:rsid w:val="00014566"/>
    <w:rPr>
      <w:sz w:val="20"/>
      <w:szCs w:val="20"/>
      <w:lang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redniasiatka3akcent2">
    <w:name w:val="Medium Grid 3 Accent 2"/>
    <w:basedOn w:val="Standardowy"/>
    <w:uiPriority w:val="99"/>
    <w:semiHidden/>
    <w:rsid w:val="00014566"/>
    <w:rPr>
      <w:sz w:val="20"/>
      <w:szCs w:val="20"/>
      <w:lang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redniasiatka3akcent3">
    <w:name w:val="Medium Grid 3 Accent 3"/>
    <w:basedOn w:val="Standardowy"/>
    <w:uiPriority w:val="99"/>
    <w:semiHidden/>
    <w:rsid w:val="00014566"/>
    <w:rPr>
      <w:sz w:val="20"/>
      <w:szCs w:val="20"/>
      <w:lang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redniasiatka3akcent4">
    <w:name w:val="Medium Grid 3 Accent 4"/>
    <w:basedOn w:val="Standardowy"/>
    <w:uiPriority w:val="99"/>
    <w:semiHidden/>
    <w:rsid w:val="00014566"/>
    <w:rPr>
      <w:sz w:val="20"/>
      <w:szCs w:val="20"/>
      <w:lang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redniasiatka3akcent5">
    <w:name w:val="Medium Grid 3 Accent 5"/>
    <w:basedOn w:val="Standardowy"/>
    <w:uiPriority w:val="99"/>
    <w:semiHidden/>
    <w:rsid w:val="00014566"/>
    <w:rPr>
      <w:sz w:val="20"/>
      <w:szCs w:val="20"/>
      <w:lang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redniasiatka3akcent6">
    <w:name w:val="Medium Grid 3 Accent 6"/>
    <w:basedOn w:val="Standardowy"/>
    <w:uiPriority w:val="99"/>
    <w:semiHidden/>
    <w:rsid w:val="00014566"/>
    <w:rPr>
      <w:sz w:val="20"/>
      <w:szCs w:val="20"/>
      <w:lang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rednialista1">
    <w:name w:val="Medium List 1"/>
    <w:basedOn w:val="Standardowy"/>
    <w:uiPriority w:val="99"/>
    <w:semiHidden/>
    <w:rsid w:val="00014566"/>
    <w:rPr>
      <w:color w:val="000000"/>
      <w:sz w:val="20"/>
      <w:szCs w:val="20"/>
      <w:lang w:eastAsia="fr-FR"/>
    </w:rPr>
    <w:tblPr>
      <w:tblStyleRowBandSize w:val="1"/>
      <w:tblStyleColBandSize w:val="1"/>
      <w:tblBorders>
        <w:top w:val="single" w:sz="8" w:space="0" w:color="000000"/>
        <w:bottom w:val="single" w:sz="8" w:space="0" w:color="000000"/>
      </w:tblBorders>
    </w:tblPr>
    <w:tblStylePr w:type="firstRow">
      <w:rPr>
        <w:rFonts w:ascii="Times New Roman" w:eastAsia="MS Gothic" w:hAnsi="Times New Roman"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rednialista1akcent1">
    <w:name w:val="Medium List 1 Accent 1"/>
    <w:basedOn w:val="Standardowy"/>
    <w:uiPriority w:val="99"/>
    <w:semiHidden/>
    <w:rsid w:val="00014566"/>
    <w:rPr>
      <w:color w:val="000000"/>
      <w:sz w:val="20"/>
      <w:szCs w:val="20"/>
      <w:lang w:eastAsia="fr-FR"/>
    </w:rPr>
    <w:tblPr>
      <w:tblStyleRowBandSize w:val="1"/>
      <w:tblStyleColBandSize w:val="1"/>
      <w:tblBorders>
        <w:top w:val="single" w:sz="8" w:space="0" w:color="0072BC"/>
        <w:bottom w:val="single" w:sz="8" w:space="0" w:color="0072BC"/>
      </w:tblBorders>
    </w:tblPr>
    <w:tblStylePr w:type="firstRow">
      <w:rPr>
        <w:rFonts w:ascii="Times New Roman" w:eastAsia="MS Gothic" w:hAnsi="Times New Roman"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styleId="rednialista1akcent2">
    <w:name w:val="Medium List 1 Accent 2"/>
    <w:basedOn w:val="Standardowy"/>
    <w:uiPriority w:val="99"/>
    <w:semiHidden/>
    <w:rsid w:val="00014566"/>
    <w:rPr>
      <w:color w:val="000000"/>
      <w:sz w:val="20"/>
      <w:szCs w:val="20"/>
      <w:lang w:eastAsia="fr-FR"/>
    </w:rPr>
    <w:tblPr>
      <w:tblStyleRowBandSize w:val="1"/>
      <w:tblStyleColBandSize w:val="1"/>
      <w:tblBorders>
        <w:top w:val="single" w:sz="8" w:space="0" w:color="C00000"/>
        <w:bottom w:val="single" w:sz="8" w:space="0" w:color="C00000"/>
      </w:tblBorders>
    </w:tblPr>
    <w:tblStylePr w:type="firstRow">
      <w:rPr>
        <w:rFonts w:ascii="Times New Roman" w:eastAsia="MS Gothic" w:hAnsi="Times New Roman"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styleId="rednialista1akcent3">
    <w:name w:val="Medium List 1 Accent 3"/>
    <w:basedOn w:val="Standardowy"/>
    <w:uiPriority w:val="99"/>
    <w:semiHidden/>
    <w:rsid w:val="00014566"/>
    <w:rPr>
      <w:color w:val="000000"/>
      <w:sz w:val="20"/>
      <w:szCs w:val="20"/>
      <w:lang w:eastAsia="fr-FR"/>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rednialista1akcent4">
    <w:name w:val="Medium List 1 Accent 4"/>
    <w:basedOn w:val="Standardowy"/>
    <w:uiPriority w:val="99"/>
    <w:semiHidden/>
    <w:rsid w:val="00014566"/>
    <w:rPr>
      <w:color w:val="000000"/>
      <w:sz w:val="20"/>
      <w:szCs w:val="20"/>
      <w:lang w:eastAsia="fr-FR"/>
    </w:rPr>
    <w:tblPr>
      <w:tblStyleRowBandSize w:val="1"/>
      <w:tblStyleColBandSize w:val="1"/>
      <w:tblBorders>
        <w:top w:val="single" w:sz="8" w:space="0" w:color="969696"/>
        <w:bottom w:val="single" w:sz="8" w:space="0" w:color="969696"/>
      </w:tblBorders>
    </w:tblPr>
    <w:tblStylePr w:type="firstRow">
      <w:rPr>
        <w:rFonts w:ascii="Times New Roman" w:eastAsia="MS Gothic" w:hAnsi="Times New Roman"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styleId="rednialista1akcent5">
    <w:name w:val="Medium List 1 Accent 5"/>
    <w:basedOn w:val="Standardowy"/>
    <w:uiPriority w:val="99"/>
    <w:semiHidden/>
    <w:rsid w:val="00014566"/>
    <w:rPr>
      <w:color w:val="000000"/>
      <w:sz w:val="20"/>
      <w:szCs w:val="20"/>
      <w:lang w:eastAsia="fr-FR"/>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rednialista1akcent6">
    <w:name w:val="Medium List 1 Accent 6"/>
    <w:basedOn w:val="Standardowy"/>
    <w:uiPriority w:val="99"/>
    <w:semiHidden/>
    <w:rsid w:val="00014566"/>
    <w:rPr>
      <w:color w:val="000000"/>
      <w:sz w:val="20"/>
      <w:szCs w:val="20"/>
      <w:lang w:eastAsia="fr-FR"/>
    </w:rPr>
    <w:tblPr>
      <w:tblStyleRowBandSize w:val="1"/>
      <w:tblStyleColBandSize w:val="1"/>
      <w:tblBorders>
        <w:top w:val="single" w:sz="8" w:space="0" w:color="4D4D4D"/>
        <w:bottom w:val="single" w:sz="8" w:space="0" w:color="4D4D4D"/>
      </w:tblBorders>
    </w:tblPr>
    <w:tblStylePr w:type="firstRow">
      <w:rPr>
        <w:rFonts w:ascii="Times New Roman" w:eastAsia="MS Gothic" w:hAnsi="Times New Roman"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styleId="rednialista2">
    <w:name w:val="Medium List 2"/>
    <w:basedOn w:val="Standardowy"/>
    <w:uiPriority w:val="99"/>
    <w:semiHidden/>
    <w:rsid w:val="00014566"/>
    <w:rPr>
      <w:rFonts w:eastAsia="MS Gothic"/>
      <w:color w:val="000000"/>
      <w:sz w:val="20"/>
      <w:szCs w:val="20"/>
      <w:lang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styleId="rednialista2akcent1">
    <w:name w:val="Medium List 2 Accent 1"/>
    <w:basedOn w:val="Standardowy"/>
    <w:uiPriority w:val="99"/>
    <w:semiHidden/>
    <w:rsid w:val="00014566"/>
    <w:rPr>
      <w:rFonts w:eastAsia="MS Gothic"/>
      <w:color w:val="000000"/>
      <w:sz w:val="20"/>
      <w:szCs w:val="20"/>
      <w:lang w:eastAsia="fr-FR"/>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styleId="rednialista2akcent2">
    <w:name w:val="Medium List 2 Accent 2"/>
    <w:basedOn w:val="Standardowy"/>
    <w:uiPriority w:val="99"/>
    <w:semiHidden/>
    <w:rsid w:val="00014566"/>
    <w:rPr>
      <w:rFonts w:eastAsia="MS Gothic"/>
      <w:color w:val="000000"/>
      <w:sz w:val="20"/>
      <w:szCs w:val="20"/>
      <w:lang w:eastAsia="fr-FR"/>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styleId="rednialista2akcent3">
    <w:name w:val="Medium List 2 Accent 3"/>
    <w:basedOn w:val="Standardowy"/>
    <w:uiPriority w:val="99"/>
    <w:semiHidden/>
    <w:rsid w:val="00014566"/>
    <w:rPr>
      <w:rFonts w:eastAsia="MS Gothic"/>
      <w:color w:val="000000"/>
      <w:sz w:val="20"/>
      <w:szCs w:val="20"/>
      <w:lang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rednialista2akcent4">
    <w:name w:val="Medium List 2 Accent 4"/>
    <w:basedOn w:val="Standardowy"/>
    <w:uiPriority w:val="99"/>
    <w:semiHidden/>
    <w:rsid w:val="00014566"/>
    <w:rPr>
      <w:rFonts w:eastAsia="MS Gothic"/>
      <w:color w:val="000000"/>
      <w:sz w:val="20"/>
      <w:szCs w:val="20"/>
      <w:lang w:eastAsia="fr-FR"/>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styleId="rednialista2akcent5">
    <w:name w:val="Medium List 2 Accent 5"/>
    <w:basedOn w:val="Standardowy"/>
    <w:uiPriority w:val="99"/>
    <w:semiHidden/>
    <w:rsid w:val="00014566"/>
    <w:rPr>
      <w:rFonts w:eastAsia="MS Gothic"/>
      <w:color w:val="000000"/>
      <w:sz w:val="20"/>
      <w:szCs w:val="20"/>
      <w:lang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rednialista2akcent6">
    <w:name w:val="Medium List 2 Accent 6"/>
    <w:basedOn w:val="Standardowy"/>
    <w:uiPriority w:val="99"/>
    <w:semiHidden/>
    <w:rsid w:val="00014566"/>
    <w:rPr>
      <w:rFonts w:eastAsia="MS Gothic"/>
      <w:color w:val="000000"/>
      <w:sz w:val="20"/>
      <w:szCs w:val="20"/>
      <w:lang w:eastAsia="fr-FR"/>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styleId="redniecieniowanie1">
    <w:name w:val="Medium Shading 1"/>
    <w:basedOn w:val="Standardowy"/>
    <w:uiPriority w:val="99"/>
    <w:semiHidden/>
    <w:rsid w:val="00014566"/>
    <w:rPr>
      <w:sz w:val="20"/>
      <w:szCs w:val="20"/>
      <w:lang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redniecieniowanie1akcent1">
    <w:name w:val="Medium Shading 1 Accent 1"/>
    <w:basedOn w:val="Standardowy"/>
    <w:uiPriority w:val="99"/>
    <w:semiHidden/>
    <w:rsid w:val="00014566"/>
    <w:rPr>
      <w:sz w:val="20"/>
      <w:szCs w:val="20"/>
      <w:lang w:eastAsia="fr-FR"/>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styleId="redniecieniowanie1akcent2">
    <w:name w:val="Medium Shading 1 Accent 2"/>
    <w:basedOn w:val="Standardowy"/>
    <w:uiPriority w:val="99"/>
    <w:semiHidden/>
    <w:rsid w:val="00014566"/>
    <w:rPr>
      <w:sz w:val="20"/>
      <w:szCs w:val="20"/>
      <w:lang w:eastAsia="fr-FR"/>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styleId="redniecieniowanie1akcent3">
    <w:name w:val="Medium Shading 1 Accent 3"/>
    <w:basedOn w:val="Standardowy"/>
    <w:uiPriority w:val="99"/>
    <w:semiHidden/>
    <w:rsid w:val="00014566"/>
    <w:rPr>
      <w:sz w:val="20"/>
      <w:szCs w:val="20"/>
      <w:lang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redniecieniowanie1akcent4">
    <w:name w:val="Medium Shading 1 Accent 4"/>
    <w:basedOn w:val="Standardowy"/>
    <w:uiPriority w:val="99"/>
    <w:semiHidden/>
    <w:rsid w:val="00014566"/>
    <w:rPr>
      <w:sz w:val="20"/>
      <w:szCs w:val="20"/>
      <w:lang w:eastAsia="fr-FR"/>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styleId="redniecieniowanie1akcent5">
    <w:name w:val="Medium Shading 1 Accent 5"/>
    <w:basedOn w:val="Standardowy"/>
    <w:uiPriority w:val="99"/>
    <w:semiHidden/>
    <w:rsid w:val="00014566"/>
    <w:rPr>
      <w:sz w:val="20"/>
      <w:szCs w:val="20"/>
      <w:lang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redniecieniowanie1akcent6">
    <w:name w:val="Medium Shading 1 Accent 6"/>
    <w:basedOn w:val="Standardowy"/>
    <w:uiPriority w:val="99"/>
    <w:semiHidden/>
    <w:rsid w:val="00014566"/>
    <w:rPr>
      <w:sz w:val="20"/>
      <w:szCs w:val="20"/>
      <w:lang w:eastAsia="fr-FR"/>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styleId="redniecieniowanie2">
    <w:name w:val="Medium Shading 2"/>
    <w:basedOn w:val="Standardowy"/>
    <w:uiPriority w:val="99"/>
    <w:semiHidden/>
    <w:rsid w:val="00014566"/>
    <w:rPr>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redniecieniowanie2akcent1">
    <w:name w:val="Medium Shading 2 Accent 1"/>
    <w:basedOn w:val="Standardowy"/>
    <w:uiPriority w:val="99"/>
    <w:semiHidden/>
    <w:rsid w:val="00014566"/>
    <w:rPr>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99"/>
    <w:semiHidden/>
    <w:rsid w:val="00014566"/>
    <w:rPr>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uiPriority w:val="99"/>
    <w:semiHidden/>
    <w:rsid w:val="00014566"/>
    <w:rPr>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uiPriority w:val="99"/>
    <w:semiHidden/>
    <w:rsid w:val="00014566"/>
    <w:rPr>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99"/>
    <w:semiHidden/>
    <w:rsid w:val="00014566"/>
    <w:rPr>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redniecieniowanie2akcent6">
    <w:name w:val="Medium Shading 2 Accent 6"/>
    <w:basedOn w:val="Standardowy"/>
    <w:uiPriority w:val="99"/>
    <w:semiHidden/>
    <w:rsid w:val="00014566"/>
    <w:rPr>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paragraph" w:styleId="Nagwekwiadomoci">
    <w:name w:val="Message Header"/>
    <w:basedOn w:val="Normalny"/>
    <w:link w:val="NagwekwiadomociZnak"/>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lang w:eastAsia="pl-PL"/>
    </w:rPr>
  </w:style>
  <w:style w:type="character" w:customStyle="1" w:styleId="NagwekwiadomociZnak">
    <w:name w:val="Nagłówek wiadomości Znak"/>
    <w:basedOn w:val="Domylnaczcionkaakapitu"/>
    <w:link w:val="Nagwekwiadomoci"/>
    <w:uiPriority w:val="99"/>
    <w:semiHidden/>
    <w:locked/>
    <w:rsid w:val="00014566"/>
    <w:rPr>
      <w:rFonts w:ascii="Times New Roman" w:eastAsia="MS Gothic" w:hAnsi="Times New Roman" w:cs="Times New Roman"/>
      <w:sz w:val="24"/>
      <w:szCs w:val="24"/>
      <w:shd w:val="pct20" w:color="auto" w:fill="auto"/>
    </w:rPr>
  </w:style>
  <w:style w:type="paragraph" w:styleId="NormalnyWeb">
    <w:name w:val="Normal (Web)"/>
    <w:basedOn w:val="Normalny"/>
    <w:uiPriority w:val="99"/>
    <w:semiHidden/>
    <w:rsid w:val="00014566"/>
  </w:style>
  <w:style w:type="paragraph" w:styleId="Wcicienormalne">
    <w:name w:val="Normal Indent"/>
    <w:basedOn w:val="Normalny"/>
    <w:uiPriority w:val="99"/>
    <w:semiHidden/>
    <w:rsid w:val="00014566"/>
    <w:pPr>
      <w:ind w:left="720"/>
    </w:pPr>
  </w:style>
  <w:style w:type="paragraph" w:styleId="Nagweknotatki">
    <w:name w:val="Note Heading"/>
    <w:basedOn w:val="Normalny"/>
    <w:next w:val="Normalny"/>
    <w:link w:val="NagweknotatkiZnak"/>
    <w:uiPriority w:val="99"/>
    <w:semiHidden/>
    <w:rsid w:val="00014566"/>
    <w:rPr>
      <w:lang w:eastAsia="pl-PL"/>
    </w:rPr>
  </w:style>
  <w:style w:type="character" w:customStyle="1" w:styleId="NagweknotatkiZnak">
    <w:name w:val="Nagłówek notatki Znak"/>
    <w:basedOn w:val="Domylnaczcionkaakapitu"/>
    <w:link w:val="Nagweknotatki"/>
    <w:uiPriority w:val="99"/>
    <w:semiHidden/>
    <w:locked/>
    <w:rsid w:val="00014566"/>
    <w:rPr>
      <w:rFonts w:eastAsia="MS Mincho"/>
      <w:sz w:val="24"/>
      <w:szCs w:val="24"/>
    </w:rPr>
  </w:style>
  <w:style w:type="character" w:styleId="Tekstzastpczy">
    <w:name w:val="Placeholder Text"/>
    <w:basedOn w:val="Domylnaczcionkaakapitu"/>
    <w:uiPriority w:val="99"/>
    <w:semiHidden/>
    <w:rsid w:val="00DB1840"/>
    <w:rPr>
      <w:color w:val="auto"/>
      <w:shd w:val="clear" w:color="auto" w:fill="DFDFDF"/>
    </w:rPr>
  </w:style>
  <w:style w:type="paragraph" w:styleId="Zwykytekst">
    <w:name w:val="Plain Text"/>
    <w:basedOn w:val="Normalny"/>
    <w:link w:val="ZwykytekstZnak"/>
    <w:uiPriority w:val="99"/>
    <w:semiHidden/>
    <w:rsid w:val="00014566"/>
    <w:rPr>
      <w:rFonts w:ascii="Consolas" w:hAnsi="Consolas" w:cs="Consolas"/>
      <w:sz w:val="21"/>
      <w:szCs w:val="21"/>
      <w:lang w:eastAsia="pl-PL"/>
    </w:rPr>
  </w:style>
  <w:style w:type="character" w:customStyle="1" w:styleId="ZwykytekstZnak">
    <w:name w:val="Zwykły tekst Znak"/>
    <w:basedOn w:val="Domylnaczcionkaakapitu"/>
    <w:link w:val="Zwykytekst"/>
    <w:uiPriority w:val="99"/>
    <w:semiHidden/>
    <w:locked/>
    <w:rsid w:val="00014566"/>
    <w:rPr>
      <w:rFonts w:ascii="Consolas" w:eastAsia="MS Mincho" w:hAnsi="Consolas" w:cs="Consolas"/>
      <w:sz w:val="21"/>
      <w:szCs w:val="21"/>
    </w:rPr>
  </w:style>
  <w:style w:type="paragraph" w:styleId="Zwrotgrzecznociowy">
    <w:name w:val="Salutation"/>
    <w:basedOn w:val="Normalny"/>
    <w:next w:val="Normalny"/>
    <w:link w:val="ZwrotgrzecznociowyZnak"/>
    <w:uiPriority w:val="99"/>
    <w:semiHidden/>
    <w:rsid w:val="00014566"/>
    <w:rPr>
      <w:lang w:eastAsia="pl-PL"/>
    </w:rPr>
  </w:style>
  <w:style w:type="character" w:customStyle="1" w:styleId="ZwrotgrzecznociowyZnak">
    <w:name w:val="Zwrot grzecznościowy Znak"/>
    <w:basedOn w:val="Domylnaczcionkaakapitu"/>
    <w:link w:val="Zwrotgrzecznociowy"/>
    <w:uiPriority w:val="99"/>
    <w:semiHidden/>
    <w:locked/>
    <w:rsid w:val="00014566"/>
    <w:rPr>
      <w:rFonts w:eastAsia="MS Mincho"/>
      <w:sz w:val="24"/>
      <w:szCs w:val="24"/>
    </w:rPr>
  </w:style>
  <w:style w:type="paragraph" w:styleId="Podpis">
    <w:name w:val="Signature"/>
    <w:basedOn w:val="Normalny"/>
    <w:link w:val="PodpisZnak"/>
    <w:uiPriority w:val="99"/>
    <w:semiHidden/>
    <w:rsid w:val="00014566"/>
    <w:pPr>
      <w:ind w:left="4252"/>
    </w:pPr>
    <w:rPr>
      <w:lang w:eastAsia="pl-PL"/>
    </w:rPr>
  </w:style>
  <w:style w:type="character" w:customStyle="1" w:styleId="PodpisZnak">
    <w:name w:val="Podpis Znak"/>
    <w:basedOn w:val="Domylnaczcionkaakapitu"/>
    <w:link w:val="Podpis"/>
    <w:uiPriority w:val="99"/>
    <w:semiHidden/>
    <w:locked/>
    <w:rsid w:val="00014566"/>
    <w:rPr>
      <w:rFonts w:eastAsia="MS Mincho"/>
      <w:sz w:val="24"/>
      <w:szCs w:val="24"/>
    </w:rPr>
  </w:style>
  <w:style w:type="table" w:styleId="Tabela-Efekty3W1">
    <w:name w:val="Table 3D effects 1"/>
    <w:basedOn w:val="Standardowy"/>
    <w:uiPriority w:val="99"/>
    <w:semiHidden/>
    <w:rsid w:val="00014566"/>
    <w:pPr>
      <w:suppressAutoHyphens/>
    </w:pPr>
    <w:rPr>
      <w:sz w:val="20"/>
      <w:szCs w:val="20"/>
      <w:lang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uiPriority w:val="99"/>
    <w:semiHidden/>
    <w:rsid w:val="00014566"/>
    <w:pPr>
      <w:suppressAutoHyphens/>
    </w:pPr>
    <w:rPr>
      <w:sz w:val="20"/>
      <w:szCs w:val="20"/>
      <w:lang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uiPriority w:val="99"/>
    <w:semiHidden/>
    <w:rsid w:val="00014566"/>
    <w:pPr>
      <w:suppressAutoHyphens/>
    </w:pPr>
    <w:rPr>
      <w:sz w:val="20"/>
      <w:szCs w:val="20"/>
      <w:lang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1">
    <w:name w:val="Table Classic 1"/>
    <w:basedOn w:val="Standardowy"/>
    <w:uiPriority w:val="99"/>
    <w:semiHidden/>
    <w:rsid w:val="00014566"/>
    <w:pPr>
      <w:suppressAutoHyphens/>
    </w:pPr>
    <w:rPr>
      <w:sz w:val="20"/>
      <w:szCs w:val="20"/>
      <w:lang w:eastAsia="fr-FR"/>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uiPriority w:val="99"/>
    <w:semiHidden/>
    <w:rsid w:val="00014566"/>
    <w:pPr>
      <w:suppressAutoHyphens/>
    </w:pPr>
    <w:rPr>
      <w:sz w:val="20"/>
      <w:szCs w:val="20"/>
      <w:lang w:eastAsia="fr-FR"/>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uiPriority w:val="99"/>
    <w:semiHidden/>
    <w:rsid w:val="00014566"/>
    <w:pPr>
      <w:suppressAutoHyphens/>
    </w:pPr>
    <w:rPr>
      <w:color w:val="000080"/>
      <w:sz w:val="20"/>
      <w:szCs w:val="20"/>
      <w:lang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uiPriority w:val="99"/>
    <w:semiHidden/>
    <w:rsid w:val="00014566"/>
    <w:pPr>
      <w:suppressAutoHyphens/>
    </w:pPr>
    <w:rPr>
      <w:sz w:val="20"/>
      <w:szCs w:val="20"/>
      <w:lang w:eastAsia="fr-FR"/>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uiPriority w:val="99"/>
    <w:semiHidden/>
    <w:rsid w:val="00014566"/>
    <w:pPr>
      <w:suppressAutoHyphens/>
    </w:pPr>
    <w:rPr>
      <w:color w:val="FFFFFF"/>
      <w:sz w:val="20"/>
      <w:szCs w:val="20"/>
      <w:lang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uiPriority w:val="99"/>
    <w:semiHidden/>
    <w:rsid w:val="00014566"/>
    <w:pPr>
      <w:suppressAutoHyphens/>
    </w:pPr>
    <w:rPr>
      <w:sz w:val="20"/>
      <w:szCs w:val="20"/>
      <w:lang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uiPriority w:val="99"/>
    <w:semiHidden/>
    <w:rsid w:val="00014566"/>
    <w:pPr>
      <w:suppressAutoHyphens/>
    </w:pPr>
    <w:rPr>
      <w:sz w:val="20"/>
      <w:szCs w:val="20"/>
      <w:lang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uiPriority w:val="99"/>
    <w:semiHidden/>
    <w:rsid w:val="00014566"/>
    <w:pPr>
      <w:suppressAutoHyphens/>
    </w:pPr>
    <w:rPr>
      <w:b/>
      <w:bCs/>
      <w:sz w:val="20"/>
      <w:szCs w:val="20"/>
      <w:lang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uiPriority w:val="99"/>
    <w:semiHidden/>
    <w:rsid w:val="00014566"/>
    <w:pPr>
      <w:suppressAutoHyphens/>
    </w:pPr>
    <w:rPr>
      <w:b/>
      <w:bCs/>
      <w:sz w:val="20"/>
      <w:szCs w:val="20"/>
      <w:lang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uiPriority w:val="99"/>
    <w:semiHidden/>
    <w:rsid w:val="00014566"/>
    <w:pPr>
      <w:suppressAutoHyphens/>
    </w:pPr>
    <w:rPr>
      <w:b/>
      <w:bCs/>
      <w:sz w:val="20"/>
      <w:szCs w:val="20"/>
      <w:lang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uiPriority w:val="99"/>
    <w:semiHidden/>
    <w:rsid w:val="00014566"/>
    <w:pPr>
      <w:suppressAutoHyphens/>
    </w:pPr>
    <w:rPr>
      <w:sz w:val="20"/>
      <w:szCs w:val="20"/>
      <w:lang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uiPriority w:val="99"/>
    <w:semiHidden/>
    <w:rsid w:val="00014566"/>
    <w:pPr>
      <w:suppressAutoHyphens/>
    </w:pPr>
    <w:rPr>
      <w:sz w:val="20"/>
      <w:szCs w:val="20"/>
      <w:lang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Wspczesny">
    <w:name w:val="Table Contemporary"/>
    <w:basedOn w:val="Standardowy"/>
    <w:uiPriority w:val="99"/>
    <w:semiHidden/>
    <w:rsid w:val="00014566"/>
    <w:pPr>
      <w:suppressAutoHyphens/>
    </w:pPr>
    <w:rPr>
      <w:sz w:val="20"/>
      <w:szCs w:val="20"/>
      <w:lang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cki">
    <w:name w:val="Table Elegant"/>
    <w:basedOn w:val="Standardowy"/>
    <w:uiPriority w:val="99"/>
    <w:semiHidden/>
    <w:rsid w:val="00014566"/>
    <w:pPr>
      <w:suppressAutoHyphens/>
    </w:pPr>
    <w:rPr>
      <w:sz w:val="20"/>
      <w:szCs w:val="20"/>
      <w:lang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ela-Siatka1">
    <w:name w:val="Table Grid 1"/>
    <w:basedOn w:val="Standardowy"/>
    <w:uiPriority w:val="99"/>
    <w:semiHidden/>
    <w:rsid w:val="00014566"/>
    <w:pPr>
      <w:suppressAutoHyphens/>
    </w:pPr>
    <w:rPr>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uiPriority w:val="99"/>
    <w:semiHidden/>
    <w:rsid w:val="00014566"/>
    <w:pPr>
      <w:suppressAutoHyphens/>
    </w:pPr>
    <w:rPr>
      <w:sz w:val="20"/>
      <w:szCs w:val="20"/>
      <w:lang w:eastAsia="fr-FR"/>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uiPriority w:val="99"/>
    <w:semiHidden/>
    <w:rsid w:val="00014566"/>
    <w:pPr>
      <w:suppressAutoHyphens/>
    </w:pPr>
    <w:rPr>
      <w:sz w:val="20"/>
      <w:szCs w:val="20"/>
      <w:lang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uiPriority w:val="99"/>
    <w:semiHidden/>
    <w:rsid w:val="00014566"/>
    <w:pPr>
      <w:suppressAutoHyphens/>
    </w:pPr>
    <w:rPr>
      <w:sz w:val="20"/>
      <w:szCs w:val="20"/>
      <w:lang w:eastAsia="fr-FR"/>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uiPriority w:val="99"/>
    <w:semiHidden/>
    <w:rsid w:val="00014566"/>
    <w:pPr>
      <w:suppressAutoHyphens/>
    </w:pPr>
    <w:rPr>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uiPriority w:val="99"/>
    <w:semiHidden/>
    <w:rsid w:val="00014566"/>
    <w:pPr>
      <w:suppressAutoHyphens/>
    </w:pPr>
    <w:rPr>
      <w:sz w:val="20"/>
      <w:szCs w:val="20"/>
      <w:lang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uiPriority w:val="99"/>
    <w:semiHidden/>
    <w:rsid w:val="00014566"/>
    <w:pPr>
      <w:suppressAutoHyphens/>
    </w:pPr>
    <w:rPr>
      <w:b/>
      <w:bCs/>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uiPriority w:val="99"/>
    <w:semiHidden/>
    <w:rsid w:val="00014566"/>
    <w:pPr>
      <w:suppressAutoHyphens/>
    </w:pPr>
    <w:rPr>
      <w:sz w:val="20"/>
      <w:szCs w:val="20"/>
      <w:lang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Lista1">
    <w:name w:val="Table List 1"/>
    <w:basedOn w:val="Standardowy"/>
    <w:uiPriority w:val="99"/>
    <w:semiHidden/>
    <w:rsid w:val="00014566"/>
    <w:pPr>
      <w:suppressAutoHyphens/>
    </w:pPr>
    <w:rPr>
      <w:sz w:val="20"/>
      <w:szCs w:val="20"/>
      <w:lang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uiPriority w:val="99"/>
    <w:semiHidden/>
    <w:rsid w:val="00014566"/>
    <w:pPr>
      <w:suppressAutoHyphens/>
    </w:pPr>
    <w:rPr>
      <w:sz w:val="20"/>
      <w:szCs w:val="20"/>
      <w:lang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uiPriority w:val="99"/>
    <w:semiHidden/>
    <w:rsid w:val="00014566"/>
    <w:pPr>
      <w:suppressAutoHyphens/>
    </w:pPr>
    <w:rPr>
      <w:sz w:val="20"/>
      <w:szCs w:val="20"/>
      <w:lang w:eastAsia="fr-FR"/>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uiPriority w:val="99"/>
    <w:semiHidden/>
    <w:rsid w:val="00014566"/>
    <w:pPr>
      <w:suppressAutoHyphens/>
    </w:pPr>
    <w:rPr>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uiPriority w:val="99"/>
    <w:semiHidden/>
    <w:rsid w:val="00014566"/>
    <w:pPr>
      <w:suppressAutoHyphens/>
    </w:pPr>
    <w:rPr>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uiPriority w:val="99"/>
    <w:semiHidden/>
    <w:rsid w:val="00014566"/>
    <w:pPr>
      <w:suppressAutoHyphens/>
    </w:pPr>
    <w:rPr>
      <w:sz w:val="20"/>
      <w:szCs w:val="20"/>
      <w:lang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uiPriority w:val="99"/>
    <w:semiHidden/>
    <w:rsid w:val="00014566"/>
    <w:pPr>
      <w:suppressAutoHyphens/>
    </w:pPr>
    <w:rPr>
      <w:sz w:val="20"/>
      <w:szCs w:val="20"/>
      <w:lang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uiPriority w:val="99"/>
    <w:semiHidden/>
    <w:rsid w:val="00014566"/>
    <w:pPr>
      <w:suppressAutoHyphens/>
    </w:pPr>
    <w:rPr>
      <w:sz w:val="20"/>
      <w:szCs w:val="20"/>
      <w:lang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Wykazrde">
    <w:name w:val="table of authorities"/>
    <w:basedOn w:val="Normalny"/>
    <w:next w:val="Normalny"/>
    <w:uiPriority w:val="99"/>
    <w:semiHidden/>
    <w:rsid w:val="00014566"/>
    <w:pPr>
      <w:ind w:left="240" w:hanging="240"/>
    </w:pPr>
  </w:style>
  <w:style w:type="paragraph" w:styleId="Spisilustracji">
    <w:name w:val="table of figures"/>
    <w:basedOn w:val="Normalny"/>
    <w:next w:val="Normalny"/>
    <w:uiPriority w:val="99"/>
    <w:semiHidden/>
    <w:rsid w:val="00014566"/>
  </w:style>
  <w:style w:type="table" w:styleId="Tabela-Profesjonalny">
    <w:name w:val="Table Professional"/>
    <w:basedOn w:val="Standardowy"/>
    <w:uiPriority w:val="99"/>
    <w:semiHidden/>
    <w:rsid w:val="00014566"/>
    <w:pPr>
      <w:suppressAutoHyphens/>
    </w:pPr>
    <w:rPr>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uiPriority w:val="99"/>
    <w:semiHidden/>
    <w:rsid w:val="00014566"/>
    <w:pPr>
      <w:suppressAutoHyphens/>
    </w:pPr>
    <w:rPr>
      <w:sz w:val="20"/>
      <w:szCs w:val="20"/>
      <w:lang w:eastAsia="fr-FR"/>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uiPriority w:val="99"/>
    <w:semiHidden/>
    <w:rsid w:val="00014566"/>
    <w:pPr>
      <w:suppressAutoHyphens/>
    </w:pPr>
    <w:rPr>
      <w:sz w:val="20"/>
      <w:szCs w:val="20"/>
      <w:lang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uiPriority w:val="99"/>
    <w:semiHidden/>
    <w:rsid w:val="00014566"/>
    <w:pPr>
      <w:suppressAutoHyphens/>
    </w:pPr>
    <w:rPr>
      <w:sz w:val="20"/>
      <w:szCs w:val="20"/>
      <w:lang w:eastAsia="fr-FR"/>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uiPriority w:val="99"/>
    <w:semiHidden/>
    <w:rsid w:val="00014566"/>
    <w:pPr>
      <w:suppressAutoHyphens/>
    </w:pPr>
    <w:rPr>
      <w:sz w:val="20"/>
      <w:szCs w:val="20"/>
      <w:lang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uiPriority w:val="99"/>
    <w:semiHidden/>
    <w:rsid w:val="00014566"/>
    <w:pPr>
      <w:suppressAutoHyphens/>
    </w:pPr>
    <w:rPr>
      <w:sz w:val="20"/>
      <w:szCs w:val="20"/>
      <w:lang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Motyw">
    <w:name w:val="Table Theme"/>
    <w:basedOn w:val="Standardowy"/>
    <w:uiPriority w:val="99"/>
    <w:semiHidden/>
    <w:rsid w:val="00014566"/>
    <w:pPr>
      <w:suppressAutoHyphens/>
    </w:pPr>
    <w:rPr>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1">
    <w:name w:val="Table Web 1"/>
    <w:basedOn w:val="Standardowy"/>
    <w:uiPriority w:val="99"/>
    <w:semiHidden/>
    <w:rsid w:val="00014566"/>
    <w:pPr>
      <w:suppressAutoHyphens/>
    </w:pPr>
    <w:rPr>
      <w:sz w:val="20"/>
      <w:szCs w:val="20"/>
      <w:lang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uiPriority w:val="99"/>
    <w:semiHidden/>
    <w:rsid w:val="00014566"/>
    <w:pPr>
      <w:suppressAutoHyphens/>
    </w:pPr>
    <w:rPr>
      <w:sz w:val="20"/>
      <w:szCs w:val="20"/>
      <w:lang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uiPriority w:val="99"/>
    <w:semiHidden/>
    <w:rsid w:val="00014566"/>
    <w:pPr>
      <w:suppressAutoHyphens/>
    </w:pPr>
    <w:rPr>
      <w:sz w:val="20"/>
      <w:szCs w:val="20"/>
      <w:lang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Spistreci6">
    <w:name w:val="toc 6"/>
    <w:basedOn w:val="Normalny"/>
    <w:next w:val="Normalny"/>
    <w:autoRedefine/>
    <w:uiPriority w:val="99"/>
    <w:semiHidden/>
    <w:rsid w:val="00DB1840"/>
    <w:pPr>
      <w:tabs>
        <w:tab w:val="right" w:leader="dot" w:pos="7371"/>
      </w:tabs>
      <w:spacing w:after="60" w:line="240" w:lineRule="exact"/>
      <w:ind w:left="2041" w:right="567" w:hanging="340"/>
    </w:pPr>
    <w:rPr>
      <w:sz w:val="20"/>
      <w:szCs w:val="20"/>
    </w:rPr>
  </w:style>
  <w:style w:type="paragraph" w:styleId="Spistreci7">
    <w:name w:val="toc 7"/>
    <w:basedOn w:val="Normalny"/>
    <w:next w:val="Normalny"/>
    <w:autoRedefine/>
    <w:uiPriority w:val="99"/>
    <w:semiHidden/>
    <w:rsid w:val="00DB1840"/>
    <w:pPr>
      <w:tabs>
        <w:tab w:val="right" w:leader="dot" w:pos="7371"/>
      </w:tabs>
      <w:spacing w:after="60" w:line="240" w:lineRule="exact"/>
      <w:ind w:left="2381" w:right="567" w:hanging="340"/>
    </w:pPr>
    <w:rPr>
      <w:sz w:val="20"/>
      <w:szCs w:val="20"/>
    </w:rPr>
  </w:style>
  <w:style w:type="paragraph" w:styleId="Spistreci8">
    <w:name w:val="toc 8"/>
    <w:basedOn w:val="Normalny"/>
    <w:next w:val="Normalny"/>
    <w:autoRedefine/>
    <w:uiPriority w:val="99"/>
    <w:semiHidden/>
    <w:rsid w:val="00014566"/>
    <w:pPr>
      <w:spacing w:after="100"/>
      <w:ind w:left="1680"/>
    </w:pPr>
  </w:style>
  <w:style w:type="paragraph" w:styleId="Spistreci9">
    <w:name w:val="toc 9"/>
    <w:basedOn w:val="Normalny"/>
    <w:next w:val="Normalny"/>
    <w:autoRedefine/>
    <w:uiPriority w:val="99"/>
    <w:semiHidden/>
    <w:rsid w:val="00014566"/>
    <w:pPr>
      <w:spacing w:after="100"/>
      <w:ind w:left="1920"/>
    </w:pPr>
  </w:style>
  <w:style w:type="paragraph" w:customStyle="1" w:styleId="JuLista">
    <w:name w:val="Ju_List_a"/>
    <w:basedOn w:val="JuList"/>
    <w:uiPriority w:val="99"/>
    <w:rsid w:val="00DE765E"/>
    <w:pPr>
      <w:ind w:left="346" w:firstLine="0"/>
    </w:pPr>
  </w:style>
  <w:style w:type="paragraph" w:customStyle="1" w:styleId="JuListi">
    <w:name w:val="Ju_List_i"/>
    <w:basedOn w:val="Normalny"/>
    <w:next w:val="JuLista"/>
    <w:uiPriority w:val="99"/>
    <w:rsid w:val="00DE765E"/>
    <w:pPr>
      <w:ind w:left="794"/>
    </w:pPr>
  </w:style>
  <w:style w:type="paragraph" w:customStyle="1" w:styleId="OpiH1">
    <w:name w:val="Opi_H_1"/>
    <w:basedOn w:val="ECHRHeading2"/>
    <w:uiPriority w:val="99"/>
    <w:rsid w:val="00DE765E"/>
    <w:pPr>
      <w:ind w:left="635" w:hanging="357"/>
      <w:outlineLvl w:val="2"/>
    </w:pPr>
  </w:style>
  <w:style w:type="paragraph" w:customStyle="1" w:styleId="OpiHa0">
    <w:name w:val="Opi_H_a"/>
    <w:basedOn w:val="ECHRHeading3"/>
    <w:uiPriority w:val="99"/>
    <w:rsid w:val="00DE765E"/>
    <w:pPr>
      <w:ind w:left="833" w:hanging="357"/>
      <w:outlineLvl w:val="3"/>
    </w:pPr>
    <w:rPr>
      <w:b/>
      <w:bCs/>
      <w:i w:val="0"/>
      <w:iCs w:val="0"/>
      <w:sz w:val="20"/>
      <w:szCs w:val="20"/>
    </w:rPr>
  </w:style>
  <w:style w:type="paragraph" w:customStyle="1" w:styleId="OpiHi">
    <w:name w:val="Opi_H_i"/>
    <w:basedOn w:val="ECHRHeading4"/>
    <w:uiPriority w:val="99"/>
    <w:rsid w:val="00DE765E"/>
    <w:pPr>
      <w:ind w:left="1037" w:hanging="357"/>
      <w:outlineLvl w:val="4"/>
    </w:pPr>
    <w:rPr>
      <w:b w:val="0"/>
      <w:bCs w:val="0"/>
      <w:i/>
      <w:iCs/>
    </w:rPr>
  </w:style>
  <w:style w:type="paragraph" w:customStyle="1" w:styleId="DummyStyle">
    <w:name w:val="Dummy_Style"/>
    <w:basedOn w:val="Normalny"/>
    <w:uiPriority w:val="99"/>
    <w:semiHidden/>
    <w:rsid w:val="00DE765E"/>
    <w:rPr>
      <w:color w:val="00B050"/>
    </w:rPr>
  </w:style>
  <w:style w:type="paragraph" w:customStyle="1" w:styleId="JuHeaderLandscape">
    <w:name w:val="Ju_Header_Landscape"/>
    <w:basedOn w:val="ECHRHeader"/>
    <w:uiPriority w:val="99"/>
    <w:rsid w:val="00DE765E"/>
    <w:pPr>
      <w:tabs>
        <w:tab w:val="clear" w:pos="3686"/>
        <w:tab w:val="clear" w:pos="7371"/>
        <w:tab w:val="center" w:pos="6146"/>
        <w:tab w:val="right" w:pos="12293"/>
      </w:tabs>
    </w:pPr>
  </w:style>
  <w:style w:type="character" w:customStyle="1" w:styleId="ECHRParaChar">
    <w:name w:val="ECHR_Para Char"/>
    <w:aliases w:val="Ju_Para Char"/>
    <w:link w:val="ECHRPara"/>
    <w:uiPriority w:val="99"/>
    <w:locked/>
    <w:rsid w:val="00A96410"/>
    <w:rPr>
      <w:rFonts w:eastAsia="MS Mincho"/>
      <w:sz w:val="24"/>
      <w:szCs w:val="24"/>
      <w:lang w:val="pl-PL"/>
    </w:rPr>
  </w:style>
  <w:style w:type="character" w:customStyle="1" w:styleId="JuQuotChar">
    <w:name w:val="Ju_Quot Char"/>
    <w:link w:val="ECHRParaQuote"/>
    <w:uiPriority w:val="99"/>
    <w:locked/>
    <w:rsid w:val="0034483C"/>
    <w:rPr>
      <w:rFonts w:eastAsia="MS Mincho"/>
      <w:sz w:val="20"/>
      <w:szCs w:val="20"/>
      <w:lang w:val="pl-PL"/>
    </w:rPr>
  </w:style>
  <w:style w:type="paragraph" w:styleId="Poprawka">
    <w:name w:val="Revision"/>
    <w:hidden/>
    <w:uiPriority w:val="99"/>
    <w:semiHidden/>
    <w:rsid w:val="003739DA"/>
    <w:rPr>
      <w:rFonts w:eastAsia="MS Mincho"/>
      <w:sz w:val="24"/>
      <w:szCs w:val="24"/>
      <w:lang w:eastAsia="en-US"/>
    </w:rPr>
  </w:style>
  <w:style w:type="paragraph" w:customStyle="1" w:styleId="jupara">
    <w:name w:val="jupara"/>
    <w:basedOn w:val="Normalny"/>
    <w:uiPriority w:val="99"/>
    <w:rsid w:val="00EE7A71"/>
    <w:pPr>
      <w:ind w:firstLine="284"/>
    </w:pPr>
    <w:rPr>
      <w:rFonts w:eastAsia="Times New Roman"/>
      <w:lang w:eastAsia="en-GB"/>
    </w:rPr>
  </w:style>
  <w:style w:type="paragraph" w:customStyle="1" w:styleId="jucase0">
    <w:name w:val="jucase"/>
    <w:basedOn w:val="Normalny"/>
    <w:uiPriority w:val="99"/>
    <w:rsid w:val="00EE7A71"/>
    <w:pPr>
      <w:ind w:firstLine="284"/>
    </w:pPr>
    <w:rPr>
      <w:rFonts w:eastAsia="Times New Roman"/>
      <w:b/>
      <w:bCs/>
      <w:lang w:eastAsia="en-GB"/>
    </w:rPr>
  </w:style>
  <w:style w:type="paragraph" w:customStyle="1" w:styleId="s50c0b1c7">
    <w:name w:val="s50c0b1c7"/>
    <w:basedOn w:val="Normalny"/>
    <w:uiPriority w:val="99"/>
    <w:rsid w:val="00675F10"/>
    <w:pPr>
      <w:spacing w:before="100" w:beforeAutospacing="1" w:after="100" w:afterAutospacing="1"/>
      <w:jc w:val="left"/>
    </w:pPr>
    <w:rPr>
      <w:rFonts w:eastAsia="Times New Roman"/>
      <w:lang w:eastAsia="en-GB"/>
    </w:rPr>
  </w:style>
  <w:style w:type="character" w:customStyle="1" w:styleId="s3aeeab2">
    <w:name w:val="s3aeeab2"/>
    <w:basedOn w:val="Domylnaczcionkaakapitu"/>
    <w:uiPriority w:val="99"/>
    <w:rsid w:val="00675F10"/>
  </w:style>
  <w:style w:type="character" w:customStyle="1" w:styleId="sfbbfee58">
    <w:name w:val="sfbbfee58"/>
    <w:basedOn w:val="Domylnaczcionkaakapitu"/>
    <w:uiPriority w:val="99"/>
    <w:rsid w:val="00675F10"/>
  </w:style>
  <w:style w:type="character" w:customStyle="1" w:styleId="s4f807e54">
    <w:name w:val="s4f807e54"/>
    <w:uiPriority w:val="99"/>
    <w:rsid w:val="00E61F9E"/>
  </w:style>
  <w:style w:type="numbering" w:styleId="1ai">
    <w:name w:val="Outline List 1"/>
    <w:basedOn w:val="Bezlisty"/>
    <w:uiPriority w:val="99"/>
    <w:semiHidden/>
    <w:unhideWhenUsed/>
    <w:locked/>
    <w:rsid w:val="002C14FB"/>
    <w:pPr>
      <w:numPr>
        <w:numId w:val="32"/>
      </w:numPr>
    </w:pPr>
  </w:style>
  <w:style w:type="numbering" w:styleId="111111">
    <w:name w:val="Outline List 2"/>
    <w:basedOn w:val="Bezlisty"/>
    <w:uiPriority w:val="99"/>
    <w:semiHidden/>
    <w:unhideWhenUsed/>
    <w:locked/>
    <w:rsid w:val="002C14FB"/>
    <w:pPr>
      <w:numPr>
        <w:numId w:val="31"/>
      </w:numPr>
    </w:pPr>
  </w:style>
  <w:style w:type="numbering" w:styleId="Artykusekcja">
    <w:name w:val="Outline List 3"/>
    <w:basedOn w:val="Bezlisty"/>
    <w:uiPriority w:val="99"/>
    <w:semiHidden/>
    <w:unhideWhenUsed/>
    <w:locked/>
    <w:rsid w:val="002C14FB"/>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25835">
      <w:marLeft w:val="0"/>
      <w:marRight w:val="0"/>
      <w:marTop w:val="0"/>
      <w:marBottom w:val="0"/>
      <w:divBdr>
        <w:top w:val="none" w:sz="0" w:space="0" w:color="auto"/>
        <w:left w:val="none" w:sz="0" w:space="0" w:color="auto"/>
        <w:bottom w:val="none" w:sz="0" w:space="0" w:color="auto"/>
        <w:right w:val="none" w:sz="0" w:space="0" w:color="auto"/>
      </w:divBdr>
    </w:div>
    <w:div w:id="200825836">
      <w:marLeft w:val="0"/>
      <w:marRight w:val="0"/>
      <w:marTop w:val="0"/>
      <w:marBottom w:val="0"/>
      <w:divBdr>
        <w:top w:val="none" w:sz="0" w:space="0" w:color="auto"/>
        <w:left w:val="none" w:sz="0" w:space="0" w:color="auto"/>
        <w:bottom w:val="none" w:sz="0" w:space="0" w:color="auto"/>
        <w:right w:val="none" w:sz="0" w:space="0" w:color="auto"/>
      </w:divBdr>
    </w:div>
    <w:div w:id="200825837">
      <w:marLeft w:val="0"/>
      <w:marRight w:val="0"/>
      <w:marTop w:val="0"/>
      <w:marBottom w:val="0"/>
      <w:divBdr>
        <w:top w:val="none" w:sz="0" w:space="0" w:color="auto"/>
        <w:left w:val="none" w:sz="0" w:space="0" w:color="auto"/>
        <w:bottom w:val="none" w:sz="0" w:space="0" w:color="auto"/>
        <w:right w:val="none" w:sz="0" w:space="0" w:color="auto"/>
      </w:divBdr>
    </w:div>
    <w:div w:id="200825838">
      <w:marLeft w:val="0"/>
      <w:marRight w:val="0"/>
      <w:marTop w:val="0"/>
      <w:marBottom w:val="0"/>
      <w:divBdr>
        <w:top w:val="none" w:sz="0" w:space="0" w:color="auto"/>
        <w:left w:val="none" w:sz="0" w:space="0" w:color="auto"/>
        <w:bottom w:val="none" w:sz="0" w:space="0" w:color="auto"/>
        <w:right w:val="none" w:sz="0" w:space="0" w:color="auto"/>
      </w:divBdr>
    </w:div>
    <w:div w:id="995256729">
      <w:bodyDiv w:val="1"/>
      <w:marLeft w:val="0"/>
      <w:marRight w:val="0"/>
      <w:marTop w:val="0"/>
      <w:marBottom w:val="0"/>
      <w:divBdr>
        <w:top w:val="none" w:sz="0" w:space="0" w:color="auto"/>
        <w:left w:val="none" w:sz="0" w:space="0" w:color="auto"/>
        <w:bottom w:val="none" w:sz="0" w:space="0" w:color="auto"/>
        <w:right w:val="none" w:sz="0" w:space="0" w:color="auto"/>
      </w:divBdr>
      <w:divsChild>
        <w:div w:id="921450935">
          <w:marLeft w:val="0"/>
          <w:marRight w:val="0"/>
          <w:marTop w:val="0"/>
          <w:marBottom w:val="0"/>
          <w:divBdr>
            <w:top w:val="none" w:sz="0" w:space="0" w:color="auto"/>
            <w:left w:val="none" w:sz="0" w:space="0" w:color="auto"/>
            <w:bottom w:val="none" w:sz="0" w:space="0" w:color="auto"/>
            <w:right w:val="none" w:sz="0" w:space="0" w:color="auto"/>
          </w:divBdr>
          <w:divsChild>
            <w:div w:id="1331828595">
              <w:marLeft w:val="0"/>
              <w:marRight w:val="0"/>
              <w:marTop w:val="0"/>
              <w:marBottom w:val="0"/>
              <w:divBdr>
                <w:top w:val="none" w:sz="0" w:space="0" w:color="auto"/>
                <w:left w:val="none" w:sz="0" w:space="0" w:color="auto"/>
                <w:bottom w:val="none" w:sz="0" w:space="0" w:color="auto"/>
                <w:right w:val="none" w:sz="0" w:space="0" w:color="auto"/>
              </w:divBdr>
              <w:divsChild>
                <w:div w:id="1564832678">
                  <w:marLeft w:val="0"/>
                  <w:marRight w:val="0"/>
                  <w:marTop w:val="0"/>
                  <w:marBottom w:val="0"/>
                  <w:divBdr>
                    <w:top w:val="none" w:sz="0" w:space="0" w:color="auto"/>
                    <w:left w:val="none" w:sz="0" w:space="0" w:color="auto"/>
                    <w:bottom w:val="none" w:sz="0" w:space="0" w:color="auto"/>
                    <w:right w:val="none" w:sz="0" w:space="0" w:color="auto"/>
                  </w:divBdr>
                  <w:divsChild>
                    <w:div w:id="842629071">
                      <w:marLeft w:val="0"/>
                      <w:marRight w:val="0"/>
                      <w:marTop w:val="0"/>
                      <w:marBottom w:val="0"/>
                      <w:divBdr>
                        <w:top w:val="none" w:sz="0" w:space="0" w:color="auto"/>
                        <w:left w:val="none" w:sz="0" w:space="0" w:color="auto"/>
                        <w:bottom w:val="none" w:sz="0" w:space="0" w:color="auto"/>
                        <w:right w:val="none" w:sz="0" w:space="0" w:color="auto"/>
                      </w:divBdr>
                      <w:divsChild>
                        <w:div w:id="569273993">
                          <w:marLeft w:val="0"/>
                          <w:marRight w:val="0"/>
                          <w:marTop w:val="0"/>
                          <w:marBottom w:val="0"/>
                          <w:divBdr>
                            <w:top w:val="none" w:sz="0" w:space="0" w:color="auto"/>
                            <w:left w:val="none" w:sz="0" w:space="0" w:color="auto"/>
                            <w:bottom w:val="none" w:sz="0" w:space="0" w:color="auto"/>
                            <w:right w:val="none" w:sz="0" w:space="0" w:color="auto"/>
                          </w:divBdr>
                          <w:divsChild>
                            <w:div w:id="166123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2757</Words>
  <Characters>17222</Characters>
  <Application>Microsoft Office Word</Application>
  <DocSecurity>0</DocSecurity>
  <Lines>143</Lines>
  <Paragraphs>39</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19940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2020-08-13T13:30:00Z</dcterms:created>
  <dcterms:modified xsi:type="dcterms:W3CDTF">2020-08-13T13:30:00Z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55385/14</vt:lpwstr>
  </property>
  <property fmtid="{D5CDD505-2E9C-101B-9397-08002B2CF9AE}" pid="4" name="CASEID">
    <vt:lpwstr>1067061</vt:lpwstr>
  </property>
  <property fmtid="{D5CDD505-2E9C-101B-9397-08002B2CF9AE}" pid="5" name="ContentTypeId">
    <vt:lpwstr>0x010100558EB02BDB9E204AB350EDD385B68E10</vt:lpwstr>
  </property>
</Properties>
</file>